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人才落户直通车办事指南</w:t>
      </w:r>
    </w:p>
    <w:p>
      <w:pPr>
        <w:pStyle w:val="10"/>
        <w:shd w:val="clear" w:color="auto" w:fill="FFFFFF"/>
        <w:spacing w:before="75" w:beforeAutospacing="0" w:after="75" w:afterAutospacing="0" w:line="480" w:lineRule="atLeast"/>
        <w:rPr>
          <w:rStyle w:val="14"/>
          <w:color w:val="000000"/>
          <w:sz w:val="32"/>
          <w:szCs w:val="32"/>
        </w:rPr>
      </w:pPr>
      <w:r>
        <w:rPr>
          <w:rStyle w:val="14"/>
          <w:rFonts w:hint="eastAsia"/>
          <w:color w:val="000000"/>
          <w:sz w:val="32"/>
          <w:szCs w:val="32"/>
        </w:rPr>
        <w:t>【办理依据】</w:t>
      </w:r>
    </w:p>
    <w:p>
      <w:pPr>
        <w:pStyle w:val="10"/>
        <w:shd w:val="clear" w:color="auto" w:fill="FFFFFF"/>
        <w:spacing w:before="75" w:beforeAutospacing="0" w:after="75" w:afterAutospacing="0" w:line="480" w:lineRule="atLeast"/>
        <w:ind w:firstLine="640"/>
        <w:rPr>
          <w:rFonts w:ascii="微软雅黑" w:hAnsi="微软雅黑" w:eastAsia="微软雅黑"/>
          <w:color w:val="000000"/>
          <w:sz w:val="21"/>
          <w:szCs w:val="21"/>
        </w:rPr>
      </w:pPr>
      <w:r>
        <w:rPr>
          <w:rFonts w:hint="eastAsia" w:ascii="仿宋_GB2312" w:hAnsi="微软雅黑" w:eastAsia="仿宋_GB2312"/>
          <w:color w:val="000000"/>
          <w:sz w:val="32"/>
          <w:szCs w:val="32"/>
        </w:rPr>
        <w:t>一、苏州市人民政府《市政府关于印发苏州市户籍准入管理办法的通知》（苏府规字〔2020〕14号）；</w:t>
      </w:r>
    </w:p>
    <w:p>
      <w:pPr>
        <w:pStyle w:val="10"/>
        <w:shd w:val="clear" w:color="auto" w:fill="FFFFFF"/>
        <w:spacing w:before="75" w:beforeAutospacing="0" w:after="75" w:afterAutospacing="0" w:line="480" w:lineRule="atLeast"/>
        <w:ind w:firstLine="640"/>
        <w:rPr>
          <w:rFonts w:ascii="微软雅黑" w:hAnsi="微软雅黑" w:eastAsia="微软雅黑"/>
          <w:color w:val="000000"/>
          <w:sz w:val="21"/>
          <w:szCs w:val="21"/>
        </w:rPr>
      </w:pPr>
      <w:r>
        <w:rPr>
          <w:rFonts w:hint="eastAsia" w:ascii="仿宋_GB2312" w:hAnsi="微软雅黑" w:eastAsia="仿宋_GB2312"/>
          <w:color w:val="000000"/>
          <w:sz w:val="32"/>
          <w:szCs w:val="32"/>
        </w:rPr>
        <w:t>二、苏州市人民政府《市政府关于调整人才落户相关政策的通知》（苏府规字〔2020〕4号）（以下简称《通知》）；</w:t>
      </w:r>
    </w:p>
    <w:p>
      <w:pPr>
        <w:pStyle w:val="10"/>
        <w:shd w:val="clear" w:color="auto" w:fill="FFFFFF"/>
        <w:spacing w:before="75" w:beforeAutospacing="0" w:after="75" w:afterAutospacing="0" w:line="480" w:lineRule="atLeast"/>
        <w:ind w:firstLine="640"/>
        <w:rPr>
          <w:rFonts w:ascii="微软雅黑" w:hAnsi="微软雅黑" w:eastAsia="微软雅黑"/>
          <w:color w:val="000000"/>
          <w:sz w:val="21"/>
          <w:szCs w:val="21"/>
        </w:rPr>
      </w:pPr>
      <w:r>
        <w:rPr>
          <w:rFonts w:hint="eastAsia" w:ascii="仿宋_GB2312" w:hAnsi="微软雅黑" w:eastAsia="仿宋_GB2312"/>
          <w:color w:val="000000"/>
          <w:sz w:val="32"/>
          <w:szCs w:val="32"/>
        </w:rPr>
        <w:t>三、苏州市人力资源和社会保障局、苏州市公安局《关于落实苏州市调整人才落户相关政策的操作细则》（苏人保〔2020〕7号）（以下简称《细则》）</w:t>
      </w:r>
    </w:p>
    <w:p>
      <w:pPr>
        <w:pStyle w:val="10"/>
        <w:shd w:val="clear" w:color="auto" w:fill="FFFFFF"/>
        <w:spacing w:before="75" w:beforeAutospacing="0" w:after="75" w:afterAutospacing="0" w:line="480" w:lineRule="atLeast"/>
        <w:rPr>
          <w:rStyle w:val="14"/>
          <w:color w:val="000000"/>
          <w:sz w:val="32"/>
          <w:szCs w:val="32"/>
        </w:rPr>
      </w:pPr>
      <w:r>
        <w:rPr>
          <w:rStyle w:val="14"/>
          <w:rFonts w:hint="eastAsia"/>
          <w:color w:val="000000"/>
          <w:sz w:val="32"/>
          <w:szCs w:val="32"/>
        </w:rPr>
        <w:t>【受理范围】</w:t>
      </w:r>
    </w:p>
    <w:p>
      <w:pPr>
        <w:pStyle w:val="10"/>
        <w:shd w:val="clear" w:color="auto" w:fill="FFFFFF"/>
        <w:spacing w:before="75" w:beforeAutospacing="0" w:after="75" w:afterAutospacing="0" w:line="480"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当年度合作院校当年度的全日制本科学历及学士学位以上的应届毕业生。每年6月中下旬开放线上申请。</w:t>
      </w:r>
    </w:p>
    <w:p>
      <w:pPr>
        <w:pStyle w:val="10"/>
        <w:shd w:val="clear" w:color="auto" w:fill="FFFFFF"/>
        <w:spacing w:before="75" w:beforeAutospacing="0" w:after="75" w:afterAutospacing="0" w:line="480" w:lineRule="atLeast"/>
        <w:rPr>
          <w:rStyle w:val="14"/>
          <w:color w:val="000000"/>
          <w:sz w:val="32"/>
          <w:szCs w:val="32"/>
        </w:rPr>
      </w:pPr>
      <w:r>
        <w:rPr>
          <w:rStyle w:val="14"/>
          <w:rFonts w:hint="eastAsia"/>
          <w:color w:val="000000"/>
          <w:sz w:val="32"/>
          <w:szCs w:val="32"/>
        </w:rPr>
        <w:t>【申请材料】</w:t>
      </w:r>
    </w:p>
    <w:p>
      <w:pPr>
        <w:pStyle w:val="10"/>
        <w:shd w:val="clear" w:color="auto" w:fill="FFFFFF"/>
        <w:spacing w:before="75" w:beforeAutospacing="0" w:after="75" w:afterAutospacing="0" w:line="480" w:lineRule="atLeast"/>
        <w:rPr>
          <w:rFonts w:ascii="仿宋_GB2312" w:hAnsi="微软雅黑" w:eastAsia="仿宋_GB2312"/>
          <w:sz w:val="32"/>
          <w:szCs w:val="32"/>
        </w:rPr>
      </w:pPr>
      <w:r>
        <w:rPr>
          <w:rFonts w:hint="eastAsia" w:ascii="仿宋_GB2312" w:hAnsi="微软雅黑" w:eastAsia="仿宋_GB2312"/>
          <w:color w:val="000000"/>
          <w:sz w:val="32"/>
          <w:szCs w:val="32"/>
        </w:rPr>
        <w:t xml:space="preserve"> </w:t>
      </w:r>
      <w:r>
        <w:rPr>
          <w:rFonts w:ascii="仿宋_GB2312" w:hAnsi="微软雅黑" w:eastAsia="仿宋_GB2312"/>
          <w:color w:val="000000"/>
          <w:sz w:val="32"/>
          <w:szCs w:val="32"/>
        </w:rPr>
        <w:t xml:space="preserve">   </w:t>
      </w:r>
      <w:r>
        <w:rPr>
          <w:rFonts w:hint="eastAsia" w:ascii="仿宋_GB2312" w:hAnsi="微软雅黑" w:eastAsia="仿宋_GB2312"/>
          <w:color w:val="000000"/>
          <w:sz w:val="32"/>
          <w:szCs w:val="32"/>
        </w:rPr>
        <w:t>一、户籍材料：户口页或户籍证明或常住人口登记表等</w:t>
      </w:r>
      <w:r>
        <w:rPr>
          <w:rFonts w:hint="eastAsia" w:ascii="仿宋_GB2312" w:hAnsi="微软雅黑" w:eastAsia="仿宋_GB2312"/>
          <w:sz w:val="32"/>
          <w:szCs w:val="32"/>
        </w:rPr>
        <w:t>；</w:t>
      </w:r>
    </w:p>
    <w:p>
      <w:pPr>
        <w:spacing w:line="600" w:lineRule="exac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二、符合条件并且同意办理户口一站式迁移的人员提交：</w:t>
      </w:r>
    </w:p>
    <w:p>
      <w:pPr>
        <w:spacing w:line="600" w:lineRule="exact"/>
        <w:ind w:firstLine="640" w:firstLineChars="20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（一）江苏省内户口迁入的，上传《电子准迁证申请表》；</w:t>
      </w:r>
    </w:p>
    <w:p>
      <w:pPr>
        <w:pStyle w:val="10"/>
        <w:shd w:val="clear" w:color="auto" w:fill="FFFFFF"/>
        <w:spacing w:before="75" w:beforeAutospacing="0" w:after="75" w:afterAutospacing="0" w:line="480" w:lineRule="atLeast"/>
        <w:ind w:firstLine="640" w:firstLineChars="200"/>
        <w:rPr>
          <w:rFonts w:ascii="仿宋_GB2312" w:hAnsi="微软雅黑" w:eastAsia="仿宋_GB2312"/>
          <w:sz w:val="32"/>
          <w:szCs w:val="32"/>
        </w:rPr>
      </w:pPr>
      <w:r>
        <w:rPr>
          <w:rFonts w:hint="eastAsia" w:ascii="仿宋_GB2312" w:hAnsi="微软雅黑" w:eastAsia="仿宋_GB2312"/>
          <w:color w:val="000000"/>
          <w:sz w:val="32"/>
          <w:szCs w:val="32"/>
        </w:rPr>
        <w:t>（二）</w:t>
      </w:r>
      <w:r>
        <w:rPr>
          <w:rFonts w:ascii="仿宋_GB2312" w:hAnsi="微软雅黑" w:eastAsia="仿宋_GB2312"/>
          <w:color w:val="000000"/>
          <w:sz w:val="32"/>
          <w:szCs w:val="32"/>
        </w:rPr>
        <w:t>江苏省外长三角区域</w:t>
      </w:r>
      <w:r>
        <w:rPr>
          <w:rFonts w:hint="eastAsia" w:ascii="仿宋_GB2312" w:hAnsi="微软雅黑" w:eastAsia="仿宋_GB2312"/>
          <w:color w:val="000000"/>
          <w:sz w:val="32"/>
          <w:szCs w:val="32"/>
        </w:rPr>
        <w:t>（</w:t>
      </w:r>
      <w:r>
        <w:rPr>
          <w:rFonts w:ascii="仿宋_GB2312" w:hAnsi="微软雅黑" w:eastAsia="仿宋_GB2312"/>
          <w:color w:val="000000"/>
          <w:sz w:val="32"/>
          <w:szCs w:val="32"/>
        </w:rPr>
        <w:t>上海、浙江、安徽</w:t>
      </w:r>
      <w:r>
        <w:rPr>
          <w:rFonts w:hint="eastAsia" w:ascii="仿宋_GB2312" w:hAnsi="微软雅黑" w:eastAsia="仿宋_GB2312"/>
          <w:color w:val="000000"/>
          <w:sz w:val="32"/>
          <w:szCs w:val="32"/>
        </w:rPr>
        <w:t>）</w:t>
      </w:r>
      <w:r>
        <w:rPr>
          <w:rFonts w:ascii="仿宋_GB2312" w:hAnsi="微软雅黑" w:eastAsia="仿宋_GB2312"/>
          <w:color w:val="000000"/>
          <w:sz w:val="32"/>
          <w:szCs w:val="32"/>
        </w:rPr>
        <w:t>家庭户</w:t>
      </w:r>
      <w:r>
        <w:rPr>
          <w:rFonts w:hint="eastAsia" w:ascii="仿宋_GB2312" w:hAnsi="微软雅黑" w:eastAsia="仿宋_GB2312"/>
          <w:color w:val="000000"/>
          <w:sz w:val="32"/>
          <w:szCs w:val="32"/>
        </w:rPr>
        <w:t>迁入的，</w:t>
      </w:r>
      <w:r>
        <w:rPr>
          <w:rFonts w:ascii="仿宋_GB2312" w:hAnsi="微软雅黑" w:eastAsia="仿宋_GB2312"/>
          <w:color w:val="000000"/>
          <w:sz w:val="32"/>
          <w:szCs w:val="32"/>
        </w:rPr>
        <w:t>上传</w:t>
      </w:r>
      <w:r>
        <w:rPr>
          <w:rFonts w:hint="eastAsia" w:ascii="仿宋_GB2312" w:hAnsi="微软雅黑" w:eastAsia="仿宋_GB2312"/>
          <w:color w:val="000000"/>
          <w:sz w:val="32"/>
          <w:szCs w:val="32"/>
        </w:rPr>
        <w:t>《长三角</w:t>
      </w:r>
      <w:r>
        <w:rPr>
          <w:rFonts w:ascii="仿宋_GB2312" w:hAnsi="微软雅黑" w:eastAsia="仿宋_GB2312"/>
          <w:color w:val="000000"/>
          <w:sz w:val="32"/>
          <w:szCs w:val="32"/>
        </w:rPr>
        <w:t>区域跨省</w:t>
      </w:r>
      <w:r>
        <w:rPr>
          <w:rFonts w:hint="eastAsia" w:ascii="仿宋_GB2312" w:hAnsi="微软雅黑" w:eastAsia="仿宋_GB2312"/>
          <w:color w:val="000000"/>
          <w:sz w:val="32"/>
          <w:szCs w:val="32"/>
        </w:rPr>
        <w:t>户口</w:t>
      </w:r>
      <w:r>
        <w:rPr>
          <w:rFonts w:ascii="仿宋_GB2312" w:hAnsi="微软雅黑" w:eastAsia="仿宋_GB2312"/>
          <w:color w:val="000000"/>
          <w:sz w:val="32"/>
          <w:szCs w:val="32"/>
        </w:rPr>
        <w:t>网上迁移</w:t>
      </w:r>
      <w:r>
        <w:rPr>
          <w:rFonts w:hint="eastAsia" w:ascii="仿宋_GB2312" w:hAnsi="微软雅黑" w:eastAsia="仿宋_GB2312"/>
          <w:color w:val="000000"/>
          <w:sz w:val="32"/>
          <w:szCs w:val="32"/>
        </w:rPr>
        <w:t>电子</w:t>
      </w:r>
      <w:r>
        <w:rPr>
          <w:rFonts w:ascii="仿宋_GB2312" w:hAnsi="微软雅黑" w:eastAsia="仿宋_GB2312"/>
          <w:color w:val="000000"/>
          <w:sz w:val="32"/>
          <w:szCs w:val="32"/>
        </w:rPr>
        <w:t>准迁证申请表</w:t>
      </w:r>
      <w:r>
        <w:rPr>
          <w:rFonts w:hint="eastAsia" w:ascii="仿宋_GB2312" w:hAnsi="微软雅黑" w:eastAsia="仿宋_GB2312"/>
          <w:color w:val="000000"/>
          <w:sz w:val="32"/>
          <w:szCs w:val="32"/>
        </w:rPr>
        <w:t>》《长三角</w:t>
      </w:r>
      <w:r>
        <w:rPr>
          <w:rFonts w:ascii="仿宋_GB2312" w:hAnsi="微软雅黑" w:eastAsia="仿宋_GB2312"/>
          <w:color w:val="000000"/>
          <w:sz w:val="32"/>
          <w:szCs w:val="32"/>
        </w:rPr>
        <w:t>区域跨省</w:t>
      </w:r>
      <w:r>
        <w:rPr>
          <w:rFonts w:hint="eastAsia" w:ascii="仿宋_GB2312" w:hAnsi="微软雅黑" w:eastAsia="仿宋_GB2312"/>
          <w:color w:val="000000"/>
          <w:sz w:val="32"/>
          <w:szCs w:val="32"/>
        </w:rPr>
        <w:t>户口</w:t>
      </w:r>
      <w:r>
        <w:rPr>
          <w:rFonts w:ascii="仿宋_GB2312" w:hAnsi="微软雅黑" w:eastAsia="仿宋_GB2312"/>
          <w:color w:val="000000"/>
          <w:sz w:val="32"/>
          <w:szCs w:val="32"/>
        </w:rPr>
        <w:t>网上迁移</w:t>
      </w:r>
      <w:r>
        <w:rPr>
          <w:rFonts w:hint="eastAsia" w:ascii="仿宋_GB2312" w:hAnsi="微软雅黑" w:eastAsia="仿宋_GB2312"/>
          <w:color w:val="000000"/>
          <w:sz w:val="32"/>
          <w:szCs w:val="32"/>
        </w:rPr>
        <w:t>告知单》。</w:t>
      </w:r>
    </w:p>
    <w:p>
      <w:pPr>
        <w:spacing w:line="600" w:lineRule="exact"/>
        <w:rPr>
          <w:rStyle w:val="14"/>
          <w:color w:val="000000"/>
          <w:sz w:val="32"/>
          <w:szCs w:val="32"/>
        </w:rPr>
      </w:pPr>
      <w:r>
        <w:rPr>
          <w:rStyle w:val="14"/>
          <w:rFonts w:hint="eastAsia"/>
          <w:color w:val="000000"/>
          <w:sz w:val="32"/>
          <w:szCs w:val="32"/>
        </w:rPr>
        <w:t>【服务流程】</w:t>
      </w:r>
      <w:bookmarkStart w:id="0" w:name="_Toc16722"/>
    </w:p>
    <w:p>
      <w:pPr>
        <w:spacing w:line="600" w:lineRule="exact"/>
        <w:rPr>
          <w:rStyle w:val="14"/>
          <w:color w:val="000000"/>
          <w:sz w:val="32"/>
          <w:szCs w:val="32"/>
        </w:rPr>
      </w:pPr>
      <w:r>
        <w:rPr>
          <w:rStyle w:val="14"/>
          <w:rFonts w:hint="eastAsia"/>
          <w:color w:val="000000"/>
          <w:sz w:val="32"/>
          <w:szCs w:val="32"/>
        </w:rPr>
        <w:t xml:space="preserve"> </w:t>
      </w:r>
      <w:r>
        <w:rPr>
          <w:rStyle w:val="14"/>
          <w:color w:val="000000"/>
          <w:sz w:val="32"/>
          <w:szCs w:val="32"/>
        </w:rPr>
        <w:t xml:space="preserve">   </w:t>
      </w:r>
      <w:r>
        <w:rPr>
          <w:rStyle w:val="14"/>
          <w:rFonts w:hint="eastAsia"/>
          <w:color w:val="000000"/>
          <w:sz w:val="32"/>
          <w:szCs w:val="32"/>
        </w:rPr>
        <w:t>一、登录</w:t>
      </w:r>
    </w:p>
    <w:bookmarkEnd w:id="0"/>
    <w:p>
      <w:pPr>
        <w:spacing w:line="600" w:lineRule="exact"/>
        <w:ind w:firstLine="640" w:firstLineChars="200"/>
        <w:rPr>
          <w:rFonts w:ascii="仿宋_GB2312" w:hAnsi="微软雅黑" w:eastAsia="仿宋_GB2312" w:cs="宋体"/>
          <w:bCs/>
          <w:kern w:val="0"/>
          <w:sz w:val="32"/>
          <w:szCs w:val="32"/>
        </w:rPr>
      </w:pPr>
      <w:r>
        <w:rPr>
          <w:rFonts w:hint="eastAsia" w:ascii="仿宋_GB2312" w:hAnsi="微软雅黑" w:eastAsia="仿宋_GB2312"/>
          <w:color w:val="000000"/>
          <w:sz w:val="32"/>
          <w:szCs w:val="32"/>
        </w:rPr>
        <w:t>个人登录江苏省人力资源和社会保障厅网上办事服务大厅（网址：</w:t>
      </w:r>
      <w:r>
        <w:fldChar w:fldCharType="begin"/>
      </w:r>
      <w:r>
        <w:instrText xml:space="preserve"> HYPERLINK "https://rs.jshrss.jiangsu.gov.cn/" </w:instrText>
      </w:r>
      <w:r>
        <w:fldChar w:fldCharType="separate"/>
      </w:r>
      <w:r>
        <w:rPr>
          <w:rFonts w:ascii="仿宋_GB2312" w:hAnsi="微软雅黑" w:eastAsia="仿宋_GB2312"/>
          <w:color w:val="000000"/>
          <w:sz w:val="32"/>
          <w:szCs w:val="32"/>
        </w:rPr>
        <w:t>https://rs.jshrss.jiangsu.gov.cn</w:t>
      </w:r>
      <w:r>
        <w:rPr>
          <w:rFonts w:ascii="仿宋_GB2312" w:hAnsi="微软雅黑" w:eastAsia="仿宋_GB2312"/>
          <w:color w:val="000000"/>
          <w:sz w:val="32"/>
          <w:szCs w:val="32"/>
        </w:rPr>
        <w:fldChar w:fldCharType="end"/>
      </w:r>
      <w:r>
        <w:rPr>
          <w:rFonts w:hint="eastAsia" w:ascii="仿宋_GB2312" w:hAnsi="微软雅黑" w:eastAsia="仿宋_GB2312"/>
          <w:color w:val="000000"/>
          <w:sz w:val="32"/>
          <w:szCs w:val="32"/>
        </w:rPr>
        <w:t>，推荐使用谷歌浏览器）首页</w:t>
      </w:r>
      <w:r>
        <w:rPr>
          <w:rFonts w:hint="eastAsia" w:ascii="仿宋_GB2312" w:hAnsi="微软雅黑" w:eastAsia="仿宋_GB2312" w:cs="宋体"/>
          <w:bCs/>
          <w:kern w:val="0"/>
          <w:sz w:val="32"/>
          <w:szCs w:val="32"/>
        </w:rPr>
        <w:t>，地区选择苏州---个人办事-</w:t>
      </w:r>
      <w:r>
        <w:rPr>
          <w:rFonts w:ascii="仿宋_GB2312" w:hAnsi="微软雅黑" w:eastAsia="仿宋_GB2312" w:cs="宋体"/>
          <w:bCs/>
          <w:kern w:val="0"/>
          <w:sz w:val="32"/>
          <w:szCs w:val="32"/>
        </w:rPr>
        <w:t>--</w:t>
      </w:r>
      <w:r>
        <w:rPr>
          <w:rFonts w:hint="eastAsia" w:ascii="仿宋_GB2312" w:hAnsi="微软雅黑" w:eastAsia="仿宋_GB2312" w:cs="宋体"/>
          <w:bCs/>
          <w:kern w:val="0"/>
          <w:sz w:val="32"/>
          <w:szCs w:val="32"/>
        </w:rPr>
        <w:t>人才人事-</w:t>
      </w:r>
      <w:r>
        <w:rPr>
          <w:rFonts w:ascii="仿宋_GB2312" w:hAnsi="微软雅黑" w:eastAsia="仿宋_GB2312" w:cs="宋体"/>
          <w:bCs/>
          <w:kern w:val="0"/>
          <w:sz w:val="32"/>
          <w:szCs w:val="32"/>
        </w:rPr>
        <w:t>--</w:t>
      </w:r>
      <w:r>
        <w:rPr>
          <w:rFonts w:hint="eastAsia" w:ascii="仿宋_GB2312" w:hAnsi="微软雅黑" w:eastAsia="仿宋_GB2312" w:cs="宋体"/>
          <w:bCs/>
          <w:kern w:val="0"/>
          <w:sz w:val="32"/>
          <w:szCs w:val="32"/>
        </w:rPr>
        <w:t>苏州人才落户直通车，点击【申报】按钮，进行申请。</w:t>
      </w:r>
    </w:p>
    <w:p>
      <w:pPr>
        <w:pStyle w:val="10"/>
        <w:shd w:val="clear" w:color="auto" w:fill="FFFFFF"/>
        <w:spacing w:before="75" w:beforeAutospacing="0" w:after="120" w:afterAutospacing="0" w:line="480" w:lineRule="atLeast"/>
        <w:ind w:firstLine="640"/>
        <w:rPr>
          <w:rFonts w:ascii="黑体" w:hAnsi="黑体" w:eastAsia="黑体"/>
          <w:color w:val="000000"/>
          <w:sz w:val="32"/>
          <w:szCs w:val="32"/>
          <w:shd w:val="clear" w:color="auto" w:fill="FFFFFF"/>
        </w:rPr>
      </w:pPr>
      <w:r>
        <w:drawing>
          <wp:inline distT="0" distB="0" distL="0" distR="0">
            <wp:extent cx="5115560" cy="2495550"/>
            <wp:effectExtent l="0" t="0" r="8890"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23711" cy="2499371"/>
                    </a:xfrm>
                    <a:prstGeom prst="rect">
                      <a:avLst/>
                    </a:prstGeom>
                    <a:noFill/>
                    <a:ln>
                      <a:noFill/>
                    </a:ln>
                  </pic:spPr>
                </pic:pic>
              </a:graphicData>
            </a:graphic>
          </wp:inline>
        </w:drawing>
      </w:r>
    </w:p>
    <w:p>
      <w:pPr>
        <w:pStyle w:val="10"/>
        <w:shd w:val="clear" w:color="auto" w:fill="FFFFFF"/>
        <w:spacing w:before="75" w:beforeAutospacing="0" w:after="120" w:afterAutospacing="0" w:line="480" w:lineRule="atLeast"/>
        <w:rPr>
          <w:rFonts w:ascii="黑体" w:hAnsi="黑体" w:eastAsia="黑体"/>
          <w:color w:val="000000"/>
          <w:sz w:val="32"/>
          <w:szCs w:val="32"/>
          <w:shd w:val="clear" w:color="auto" w:fill="FFFFFF"/>
        </w:rPr>
      </w:pPr>
    </w:p>
    <w:p>
      <w:pPr>
        <w:pStyle w:val="10"/>
        <w:shd w:val="clear" w:color="auto" w:fill="FFFFFF"/>
        <w:spacing w:before="75" w:beforeAutospacing="0" w:after="120" w:afterAutospacing="0" w:line="480" w:lineRule="atLeast"/>
        <w:ind w:firstLine="640"/>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二、申报</w:t>
      </w:r>
    </w:p>
    <w:p>
      <w:pPr>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填写申请信息，点击下方【材料模板】按钮，可以查看所需材料的模板；点击下方【表格下载】可以下载空白表格。点击右侧【材料列表】上传材料。确认信息无误后点击下方【确认提交】按钮，提交申请。</w:t>
      </w:r>
    </w:p>
    <w:p>
      <w:pPr>
        <w:pStyle w:val="10"/>
        <w:shd w:val="clear" w:color="auto" w:fill="FFFFFF"/>
        <w:spacing w:before="75" w:beforeAutospacing="0" w:after="120" w:afterAutospacing="0" w:line="480" w:lineRule="atLeast"/>
        <w:ind w:firstLine="640"/>
        <w:rPr>
          <w:rFonts w:ascii="黑体" w:hAnsi="黑体" w:eastAsia="黑体"/>
          <w:color w:val="000000"/>
          <w:sz w:val="32"/>
          <w:szCs w:val="32"/>
          <w:shd w:val="clear" w:color="auto" w:fill="FFFFFF"/>
        </w:rPr>
      </w:pPr>
      <w:r>
        <w:drawing>
          <wp:inline distT="0" distB="0" distL="114300" distR="114300">
            <wp:extent cx="5274310" cy="2573655"/>
            <wp:effectExtent l="0" t="0" r="2540" b="0"/>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pic:cNvPicPr>
                  </pic:nvPicPr>
                  <pic:blipFill>
                    <a:blip r:embed="rId5"/>
                    <a:stretch>
                      <a:fillRect/>
                    </a:stretch>
                  </pic:blipFill>
                  <pic:spPr>
                    <a:xfrm>
                      <a:off x="0" y="0"/>
                      <a:ext cx="5274310" cy="2573833"/>
                    </a:xfrm>
                    <a:prstGeom prst="rect">
                      <a:avLst/>
                    </a:prstGeom>
                    <a:noFill/>
                    <a:ln>
                      <a:noFill/>
                    </a:ln>
                  </pic:spPr>
                </pic:pic>
              </a:graphicData>
            </a:graphic>
          </wp:inline>
        </w:drawing>
      </w:r>
    </w:p>
    <w:p>
      <w:pPr>
        <w:pStyle w:val="10"/>
        <w:shd w:val="clear" w:color="auto" w:fill="FFFFFF"/>
        <w:spacing w:before="75" w:beforeAutospacing="0" w:after="120" w:afterAutospacing="0" w:line="480" w:lineRule="atLeast"/>
        <w:ind w:firstLine="640"/>
        <w:rPr>
          <w:rFonts w:ascii="黑体" w:hAnsi="黑体" w:eastAsia="黑体"/>
          <w:color w:val="000000"/>
          <w:sz w:val="32"/>
          <w:szCs w:val="32"/>
          <w:shd w:val="clear" w:color="auto" w:fill="FFFFFF"/>
        </w:rPr>
      </w:pPr>
      <w:r>
        <w:drawing>
          <wp:inline distT="0" distB="0" distL="114300" distR="114300">
            <wp:extent cx="5274310" cy="2573655"/>
            <wp:effectExtent l="0" t="0" r="2540" b="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6"/>
                    <a:stretch>
                      <a:fillRect/>
                    </a:stretch>
                  </pic:blipFill>
                  <pic:spPr>
                    <a:xfrm>
                      <a:off x="0" y="0"/>
                      <a:ext cx="5274310" cy="2573833"/>
                    </a:xfrm>
                    <a:prstGeom prst="rect">
                      <a:avLst/>
                    </a:prstGeom>
                    <a:noFill/>
                    <a:ln>
                      <a:noFill/>
                    </a:ln>
                  </pic:spPr>
                </pic:pic>
              </a:graphicData>
            </a:graphic>
          </wp:inline>
        </w:drawing>
      </w:r>
    </w:p>
    <w:p>
      <w:pPr>
        <w:pStyle w:val="10"/>
        <w:shd w:val="clear" w:color="auto" w:fill="FFFFFF"/>
        <w:spacing w:before="75" w:beforeAutospacing="0" w:after="120" w:afterAutospacing="0" w:line="480" w:lineRule="atLeast"/>
        <w:ind w:firstLine="640"/>
        <w:rPr>
          <w:rFonts w:ascii="黑体" w:hAnsi="黑体" w:eastAsia="黑体"/>
          <w:color w:val="000000"/>
          <w:sz w:val="32"/>
          <w:szCs w:val="32"/>
          <w:shd w:val="clear" w:color="auto" w:fill="FFFFFF"/>
        </w:rPr>
      </w:pPr>
      <w:r>
        <w:drawing>
          <wp:inline distT="0" distB="0" distL="114300" distR="114300">
            <wp:extent cx="5274310" cy="2573655"/>
            <wp:effectExtent l="0" t="0" r="2540" b="0"/>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7"/>
                    <a:stretch>
                      <a:fillRect/>
                    </a:stretch>
                  </pic:blipFill>
                  <pic:spPr>
                    <a:xfrm>
                      <a:off x="0" y="0"/>
                      <a:ext cx="5274310" cy="2573833"/>
                    </a:xfrm>
                    <a:prstGeom prst="rect">
                      <a:avLst/>
                    </a:prstGeom>
                    <a:noFill/>
                    <a:ln>
                      <a:noFill/>
                    </a:ln>
                  </pic:spPr>
                </pic:pic>
              </a:graphicData>
            </a:graphic>
          </wp:inline>
        </w:drawing>
      </w:r>
    </w:p>
    <w:p>
      <w:pPr>
        <w:pStyle w:val="10"/>
        <w:shd w:val="clear" w:color="auto" w:fill="FFFFFF"/>
        <w:spacing w:before="75" w:beforeAutospacing="0" w:after="120" w:afterAutospacing="0" w:line="480" w:lineRule="atLeast"/>
        <w:ind w:firstLine="640"/>
        <w:rPr>
          <w:rFonts w:ascii="黑体" w:hAnsi="黑体" w:eastAsia="黑体"/>
          <w:color w:val="000000"/>
          <w:sz w:val="32"/>
          <w:szCs w:val="32"/>
          <w:shd w:val="clear" w:color="auto" w:fill="FFFFFF"/>
        </w:rPr>
      </w:pPr>
    </w:p>
    <w:p>
      <w:pPr>
        <w:pStyle w:val="10"/>
        <w:shd w:val="clear" w:color="auto" w:fill="FFFFFF"/>
        <w:spacing w:before="75" w:beforeAutospacing="0" w:after="120" w:afterAutospacing="0" w:line="480" w:lineRule="atLeast"/>
        <w:ind w:firstLine="640"/>
        <w:rPr>
          <w:rFonts w:ascii="黑体" w:hAnsi="黑体" w:eastAsia="黑体"/>
          <w:color w:val="000000"/>
          <w:sz w:val="32"/>
          <w:szCs w:val="32"/>
          <w:shd w:val="clear" w:color="auto" w:fill="FFFFFF"/>
        </w:rPr>
      </w:pPr>
      <w:r>
        <w:drawing>
          <wp:inline distT="0" distB="0" distL="114300" distR="114300">
            <wp:extent cx="5274310" cy="969645"/>
            <wp:effectExtent l="0" t="0" r="2540" b="1905"/>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pic:cNvPicPr>
                      <a:picLocks noChangeAspect="1"/>
                    </pic:cNvPicPr>
                  </pic:nvPicPr>
                  <pic:blipFill>
                    <a:blip r:embed="rId8"/>
                    <a:stretch>
                      <a:fillRect/>
                    </a:stretch>
                  </pic:blipFill>
                  <pic:spPr>
                    <a:xfrm>
                      <a:off x="0" y="0"/>
                      <a:ext cx="5274310" cy="969688"/>
                    </a:xfrm>
                    <a:prstGeom prst="rect">
                      <a:avLst/>
                    </a:prstGeom>
                    <a:noFill/>
                    <a:ln>
                      <a:noFill/>
                    </a:ln>
                  </pic:spPr>
                </pic:pic>
              </a:graphicData>
            </a:graphic>
          </wp:inline>
        </w:drawing>
      </w:r>
    </w:p>
    <w:p>
      <w:pPr>
        <w:pStyle w:val="10"/>
        <w:shd w:val="clear" w:color="auto" w:fill="FFFFFF"/>
        <w:spacing w:before="75" w:beforeAutospacing="0" w:after="120" w:afterAutospacing="0" w:line="480" w:lineRule="atLeast"/>
        <w:ind w:firstLine="640"/>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三、审核</w:t>
      </w:r>
    </w:p>
    <w:p>
      <w:pPr>
        <w:pStyle w:val="10"/>
        <w:shd w:val="clear" w:color="auto" w:fill="FFFFFF"/>
        <w:spacing w:before="75" w:beforeAutospacing="0" w:after="120" w:afterAutospacing="0" w:line="480" w:lineRule="atLeast"/>
        <w:ind w:firstLine="640"/>
        <w:rPr>
          <w:rStyle w:val="23"/>
          <w:rFonts w:ascii="Times New Roman" w:hAnsi="Times New Roman" w:eastAsia="仿宋_GB2312" w:cs="Times New Roman"/>
          <w:sz w:val="32"/>
          <w:szCs w:val="32"/>
        </w:rPr>
      </w:pPr>
      <w:r>
        <w:rPr>
          <w:rFonts w:hint="eastAsia" w:ascii="仿宋_GB2312" w:hAnsi="微软雅黑" w:eastAsia="仿宋_GB2312"/>
          <w:bCs/>
          <w:sz w:val="32"/>
          <w:szCs w:val="32"/>
        </w:rPr>
        <w:t>提示业务办理成功，即申请完毕，等待审核。</w:t>
      </w:r>
      <w:r>
        <w:rPr>
          <w:rStyle w:val="23"/>
          <w:rFonts w:hint="eastAsia" w:ascii="Times New Roman" w:hAnsi="Times New Roman" w:eastAsia="仿宋_GB2312" w:cs="Times New Roman"/>
          <w:sz w:val="32"/>
          <w:szCs w:val="32"/>
        </w:rPr>
        <w:t>各受理机构通过比对</w:t>
      </w:r>
      <w:r>
        <w:rPr>
          <w:rStyle w:val="23"/>
          <w:rFonts w:ascii="Times New Roman" w:hAnsi="Times New Roman" w:eastAsia="仿宋_GB2312" w:cs="Times New Roman"/>
          <w:sz w:val="32"/>
          <w:szCs w:val="32"/>
        </w:rPr>
        <w:t>学校提供的</w:t>
      </w:r>
      <w:r>
        <w:rPr>
          <w:rStyle w:val="23"/>
          <w:rFonts w:hint="eastAsia" w:ascii="Times New Roman" w:hAnsi="Times New Roman" w:eastAsia="仿宋_GB2312" w:cs="Times New Roman"/>
          <w:sz w:val="32"/>
          <w:szCs w:val="32"/>
        </w:rPr>
        <w:t>名单进行审核。</w:t>
      </w:r>
    </w:p>
    <w:p>
      <w:pPr>
        <w:pStyle w:val="10"/>
        <w:shd w:val="clear" w:color="auto" w:fill="FFFFFF"/>
        <w:spacing w:before="75" w:beforeAutospacing="0" w:after="120" w:afterAutospacing="0" w:line="480" w:lineRule="atLeast"/>
        <w:ind w:firstLine="640"/>
        <w:rPr>
          <w:rFonts w:ascii="黑体" w:hAnsi="黑体" w:eastAsia="黑体"/>
          <w:color w:val="000000"/>
          <w:sz w:val="32"/>
          <w:szCs w:val="32"/>
          <w:shd w:val="clear" w:color="auto" w:fill="FFFFFF"/>
        </w:rPr>
      </w:pPr>
      <w:r>
        <w:rPr>
          <w:rFonts w:hint="eastAsia" w:ascii="仿宋_GB2312" w:hAnsi="微软雅黑" w:eastAsia="仿宋_GB2312"/>
          <w:bCs/>
          <w:sz w:val="32"/>
          <w:szCs w:val="32"/>
        </w:rPr>
        <w:t>点击个人姓名，打开【个人中心】，在我的主页可以查看个人办理中的业务、办理完成的业务和业务办理进度。</w:t>
      </w:r>
      <w:r>
        <w:drawing>
          <wp:inline distT="0" distB="0" distL="114300" distR="114300">
            <wp:extent cx="5274310" cy="2573655"/>
            <wp:effectExtent l="0" t="0" r="2540" b="0"/>
            <wp:docPr id="2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pic:cNvPicPr>
                      <a:picLocks noChangeAspect="1"/>
                    </pic:cNvPicPr>
                  </pic:nvPicPr>
                  <pic:blipFill>
                    <a:blip r:embed="rId9"/>
                    <a:stretch>
                      <a:fillRect/>
                    </a:stretch>
                  </pic:blipFill>
                  <pic:spPr>
                    <a:xfrm>
                      <a:off x="0" y="0"/>
                      <a:ext cx="5274310" cy="2573833"/>
                    </a:xfrm>
                    <a:prstGeom prst="rect">
                      <a:avLst/>
                    </a:prstGeom>
                    <a:noFill/>
                    <a:ln>
                      <a:noFill/>
                    </a:ln>
                  </pic:spPr>
                </pic:pic>
              </a:graphicData>
            </a:graphic>
          </wp:inline>
        </w:drawing>
      </w:r>
    </w:p>
    <w:p>
      <w:pPr>
        <w:pStyle w:val="10"/>
        <w:shd w:val="clear" w:color="auto" w:fill="FFFFFF"/>
        <w:spacing w:before="75" w:beforeAutospacing="0" w:after="120" w:afterAutospacing="0" w:line="480" w:lineRule="atLeast"/>
        <w:ind w:firstLine="640"/>
        <w:rPr>
          <w:rFonts w:ascii="黑体" w:hAnsi="黑体" w:eastAsia="黑体"/>
          <w:color w:val="000000"/>
          <w:sz w:val="32"/>
          <w:szCs w:val="32"/>
          <w:shd w:val="clear" w:color="auto" w:fill="FFFFFF"/>
        </w:rPr>
      </w:pPr>
    </w:p>
    <w:p>
      <w:pPr>
        <w:pStyle w:val="10"/>
        <w:shd w:val="clear" w:color="auto" w:fill="FFFFFF"/>
        <w:spacing w:before="75" w:beforeAutospacing="0" w:after="120" w:afterAutospacing="0" w:line="480" w:lineRule="atLeast"/>
        <w:ind w:firstLine="640"/>
        <w:rPr>
          <w:rFonts w:ascii="黑体" w:hAnsi="黑体" w:eastAsia="黑体"/>
          <w:color w:val="000000"/>
          <w:sz w:val="32"/>
          <w:szCs w:val="32"/>
          <w:shd w:val="clear" w:color="auto" w:fill="FFFFFF"/>
        </w:rPr>
      </w:pPr>
      <w:r>
        <w:drawing>
          <wp:inline distT="0" distB="0" distL="114300" distR="114300">
            <wp:extent cx="5274310" cy="2364105"/>
            <wp:effectExtent l="0" t="0" r="2540" b="0"/>
            <wp:docPr id="2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
                    <pic:cNvPicPr>
                      <a:picLocks noChangeAspect="1"/>
                    </pic:cNvPicPr>
                  </pic:nvPicPr>
                  <pic:blipFill>
                    <a:blip r:embed="rId10"/>
                    <a:stretch>
                      <a:fillRect/>
                    </a:stretch>
                  </pic:blipFill>
                  <pic:spPr>
                    <a:xfrm>
                      <a:off x="0" y="0"/>
                      <a:ext cx="5274310" cy="2364538"/>
                    </a:xfrm>
                    <a:prstGeom prst="rect">
                      <a:avLst/>
                    </a:prstGeom>
                    <a:noFill/>
                    <a:ln>
                      <a:noFill/>
                    </a:ln>
                  </pic:spPr>
                </pic:pic>
              </a:graphicData>
            </a:graphic>
          </wp:inline>
        </w:drawing>
      </w:r>
    </w:p>
    <w:p>
      <w:pPr>
        <w:pStyle w:val="10"/>
        <w:keepNext w:val="0"/>
        <w:keepLines w:val="0"/>
        <w:widowControl/>
        <w:suppressLineNumbers w:val="0"/>
        <w:spacing w:before="0" w:beforeAutospacing="0" w:after="120" w:afterAutospacing="0"/>
        <w:ind w:left="0" w:right="0" w:firstLine="0"/>
        <w:rPr>
          <w:rFonts w:ascii="微软雅黑" w:hAnsi="微软雅黑" w:eastAsia="微软雅黑" w:cs="微软雅黑"/>
          <w:i w:val="0"/>
          <w:iCs w:val="0"/>
          <w:caps w:val="0"/>
          <w:color w:val="000000"/>
          <w:spacing w:val="0"/>
          <w:sz w:val="27"/>
          <w:szCs w:val="27"/>
        </w:rPr>
      </w:pPr>
      <w:r>
        <w:rPr>
          <w:rFonts w:hint="eastAsia" w:ascii="宋体" w:hAnsi="宋体" w:eastAsia="宋体" w:cs="宋体"/>
          <w:b/>
          <w:bCs/>
          <w:i w:val="0"/>
          <w:iCs w:val="0"/>
          <w:caps w:val="0"/>
          <w:color w:val="000000"/>
          <w:spacing w:val="0"/>
          <w:sz w:val="28"/>
          <w:szCs w:val="28"/>
        </w:rPr>
        <w:t>【服务地点】苏州市吴中区越溪街道塔韵路178号3楼</w:t>
      </w:r>
    </w:p>
    <w:p>
      <w:pPr>
        <w:pStyle w:val="10"/>
        <w:keepNext w:val="0"/>
        <w:keepLines w:val="0"/>
        <w:widowControl/>
        <w:suppressLineNumbers w:val="0"/>
        <w:spacing w:before="0" w:beforeAutospacing="0" w:after="12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b/>
          <w:bCs/>
          <w:i w:val="0"/>
          <w:iCs w:val="0"/>
          <w:caps w:val="0"/>
          <w:color w:val="000000"/>
          <w:spacing w:val="0"/>
          <w:sz w:val="28"/>
          <w:szCs w:val="28"/>
        </w:rPr>
        <w:t>【服务时间】周一至周五（节假日除外）：</w:t>
      </w:r>
    </w:p>
    <w:p>
      <w:pPr>
        <w:pStyle w:val="10"/>
        <w:keepNext w:val="0"/>
        <w:keepLines w:val="0"/>
        <w:widowControl/>
        <w:suppressLineNumbers w:val="0"/>
        <w:spacing w:before="0" w:beforeAutospacing="0" w:after="120" w:afterAutospacing="0"/>
        <w:ind w:left="0" w:right="0" w:firstLine="252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b/>
          <w:bCs/>
          <w:i w:val="0"/>
          <w:iCs w:val="0"/>
          <w:caps w:val="0"/>
          <w:color w:val="000000"/>
          <w:spacing w:val="0"/>
          <w:sz w:val="28"/>
          <w:szCs w:val="28"/>
        </w:rPr>
        <w:t>上午：9:00-11:30 </w:t>
      </w:r>
    </w:p>
    <w:p>
      <w:pPr>
        <w:pStyle w:val="10"/>
        <w:keepNext w:val="0"/>
        <w:keepLines w:val="0"/>
        <w:widowControl/>
        <w:suppressLineNumbers w:val="0"/>
        <w:spacing w:before="0" w:beforeAutospacing="0" w:after="120" w:afterAutospacing="0"/>
        <w:ind w:left="0" w:right="0" w:firstLine="252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b/>
          <w:bCs/>
          <w:i w:val="0"/>
          <w:iCs w:val="0"/>
          <w:caps w:val="0"/>
          <w:color w:val="000000"/>
          <w:spacing w:val="0"/>
          <w:sz w:val="28"/>
          <w:szCs w:val="28"/>
        </w:rPr>
        <w:t>下午：13:00-17:00 </w:t>
      </w:r>
    </w:p>
    <w:p>
      <w:pPr>
        <w:pStyle w:val="10"/>
        <w:keepNext w:val="0"/>
        <w:keepLines w:val="0"/>
        <w:widowControl/>
        <w:suppressLineNumbers w:val="0"/>
        <w:spacing w:before="0" w:beforeAutospacing="0" w:after="12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b/>
          <w:bCs/>
          <w:i w:val="0"/>
          <w:iCs w:val="0"/>
          <w:caps w:val="0"/>
          <w:color w:val="000000"/>
          <w:spacing w:val="0"/>
          <w:sz w:val="28"/>
          <w:szCs w:val="28"/>
        </w:rPr>
        <w:t>【服务电话】</w:t>
      </w:r>
      <w:r>
        <w:rPr>
          <w:rFonts w:hint="eastAsia" w:ascii="宋体" w:hAnsi="宋体" w:eastAsia="宋体" w:cs="宋体"/>
          <w:i w:val="0"/>
          <w:iCs w:val="0"/>
          <w:caps w:val="0"/>
          <w:color w:val="000000"/>
          <w:spacing w:val="0"/>
          <w:sz w:val="28"/>
          <w:szCs w:val="28"/>
        </w:rPr>
        <w:t>0512-65256937 ；66056835</w:t>
      </w:r>
    </w:p>
    <w:p>
      <w:pPr>
        <w:widowControl/>
        <w:spacing w:after="120"/>
        <w:jc w:val="left"/>
        <w:rPr>
          <w:rFonts w:ascii="宋体" w:hAnsi="宋体" w:eastAsia="宋体" w:cs="宋体"/>
          <w:b/>
          <w:bCs/>
          <w:color w:val="000000"/>
          <w:kern w:val="0"/>
          <w:sz w:val="28"/>
          <w:szCs w:val="28"/>
        </w:rPr>
      </w:pPr>
      <w:bookmarkStart w:id="1" w:name="_GoBack"/>
      <w:bookmarkEnd w:id="1"/>
    </w:p>
    <w:p>
      <w:pPr>
        <w:widowControl/>
        <w:spacing w:after="120"/>
        <w:jc w:val="left"/>
        <w:rPr>
          <w:rFonts w:ascii="宋体" w:hAnsi="宋体" w:eastAsia="宋体" w:cs="宋体"/>
          <w:b/>
          <w:bCs/>
          <w:color w:val="000000"/>
          <w:kern w:val="0"/>
          <w:sz w:val="28"/>
          <w:szCs w:val="28"/>
        </w:rPr>
      </w:pPr>
    </w:p>
    <w:p>
      <w:pPr>
        <w:widowControl/>
        <w:spacing w:after="120"/>
        <w:jc w:val="left"/>
        <w:rPr>
          <w:rFonts w:ascii="宋体" w:hAnsi="宋体" w:eastAsia="宋体" w:cs="宋体"/>
          <w:b/>
          <w:bCs/>
          <w:color w:val="000000"/>
          <w:kern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0B2EC8"/>
    <w:multiLevelType w:val="multilevel"/>
    <w:tmpl w:val="080B2EC8"/>
    <w:lvl w:ilvl="0" w:tentative="0">
      <w:start w:val="1"/>
      <w:numFmt w:val="ideographDigital"/>
      <w:pStyle w:val="2"/>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lang w:val="en-US"/>
      </w:rPr>
    </w:lvl>
    <w:lvl w:ilvl="3" w:tentative="0">
      <w:start w:val="1"/>
      <w:numFmt w:val="decimal"/>
      <w:pStyle w:val="5"/>
      <w:isLgl/>
      <w:lvlText w:val="%1.%2.%3.%4"/>
      <w:lvlJc w:val="left"/>
      <w:pPr>
        <w:tabs>
          <w:tab w:val="left" w:pos="1715"/>
        </w:tabs>
        <w:ind w:left="1344" w:hanging="864"/>
      </w:pPr>
      <w:rPr>
        <w:rFonts w:hint="eastAsia"/>
        <w:sz w:val="28"/>
      </w:rPr>
    </w:lvl>
    <w:lvl w:ilvl="4" w:tentative="0">
      <w:start w:val="1"/>
      <w:numFmt w:val="decimal"/>
      <w:pStyle w:val="7"/>
      <w:isLgl/>
      <w:lvlText w:val="%1.%2.%3.%4.%5"/>
      <w:lvlJc w:val="left"/>
      <w:pPr>
        <w:tabs>
          <w:tab w:val="left" w:pos="1008"/>
        </w:tabs>
        <w:ind w:left="862" w:hanging="862"/>
      </w:pPr>
      <w:rPr>
        <w:rFonts w:hint="default" w:ascii="Arial" w:hAnsi="Arial" w:cs="Arial"/>
      </w:rPr>
    </w:lvl>
    <w:lvl w:ilvl="5" w:tentative="0">
      <w:start w:val="1"/>
      <w:numFmt w:val="decimal"/>
      <w:isLgl/>
      <w:lvlText w:val="%1.%2.%3.%4.%5.%6"/>
      <w:lvlJc w:val="left"/>
      <w:pPr>
        <w:tabs>
          <w:tab w:val="left" w:pos="1152"/>
        </w:tabs>
        <w:ind w:left="1152" w:hanging="1152"/>
      </w:pPr>
      <w:rPr>
        <w:rFonts w:hint="eastAsia"/>
      </w:rPr>
    </w:lvl>
    <w:lvl w:ilvl="6" w:tentative="0">
      <w:start w:val="1"/>
      <w:numFmt w:val="decimal"/>
      <w:isLgl/>
      <w:lvlText w:val="%1.%2.%3.%4.%5.%6.%7"/>
      <w:lvlJc w:val="left"/>
      <w:pPr>
        <w:tabs>
          <w:tab w:val="left" w:pos="1296"/>
        </w:tabs>
        <w:ind w:left="1296" w:hanging="1296"/>
      </w:pPr>
      <w:rPr>
        <w:rFonts w:hint="eastAsia"/>
      </w:rPr>
    </w:lvl>
    <w:lvl w:ilvl="7" w:tentative="0">
      <w:start w:val="1"/>
      <w:numFmt w:val="decimal"/>
      <w:isLgl/>
      <w:lvlText w:val="%1.%2.%3.%4.%5.%6.%7.%8"/>
      <w:lvlJc w:val="left"/>
      <w:pPr>
        <w:tabs>
          <w:tab w:val="left" w:pos="1440"/>
        </w:tabs>
        <w:ind w:left="1440" w:hanging="1440"/>
      </w:pPr>
      <w:rPr>
        <w:rFonts w:hint="eastAsia"/>
      </w:rPr>
    </w:lvl>
    <w:lvl w:ilvl="8" w:tentative="0">
      <w:start w:val="1"/>
      <w:numFmt w:val="decimal"/>
      <w:isLg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6F"/>
    <w:rsid w:val="00000C78"/>
    <w:rsid w:val="0005476A"/>
    <w:rsid w:val="00093C0D"/>
    <w:rsid w:val="000D176F"/>
    <w:rsid w:val="00106F48"/>
    <w:rsid w:val="00115368"/>
    <w:rsid w:val="001304D2"/>
    <w:rsid w:val="00164D22"/>
    <w:rsid w:val="001D62BB"/>
    <w:rsid w:val="00201450"/>
    <w:rsid w:val="00214A1E"/>
    <w:rsid w:val="0029606D"/>
    <w:rsid w:val="002D29D0"/>
    <w:rsid w:val="002D320A"/>
    <w:rsid w:val="00327291"/>
    <w:rsid w:val="003E5055"/>
    <w:rsid w:val="00441A07"/>
    <w:rsid w:val="00457396"/>
    <w:rsid w:val="00544624"/>
    <w:rsid w:val="00590BA9"/>
    <w:rsid w:val="00592A53"/>
    <w:rsid w:val="0059328F"/>
    <w:rsid w:val="0064614A"/>
    <w:rsid w:val="00653614"/>
    <w:rsid w:val="00691DF9"/>
    <w:rsid w:val="00693D57"/>
    <w:rsid w:val="00713ACB"/>
    <w:rsid w:val="00722256"/>
    <w:rsid w:val="00754287"/>
    <w:rsid w:val="00773032"/>
    <w:rsid w:val="007E05B4"/>
    <w:rsid w:val="008B5FED"/>
    <w:rsid w:val="008D08F9"/>
    <w:rsid w:val="008D7C9E"/>
    <w:rsid w:val="009E12B6"/>
    <w:rsid w:val="009E6744"/>
    <w:rsid w:val="00A16B1B"/>
    <w:rsid w:val="00A509E3"/>
    <w:rsid w:val="00A63B72"/>
    <w:rsid w:val="00AF7386"/>
    <w:rsid w:val="00B90762"/>
    <w:rsid w:val="00BE5909"/>
    <w:rsid w:val="00C42D59"/>
    <w:rsid w:val="00C63EA4"/>
    <w:rsid w:val="00C703BD"/>
    <w:rsid w:val="00C75E96"/>
    <w:rsid w:val="00CB28AA"/>
    <w:rsid w:val="00DE17F5"/>
    <w:rsid w:val="00E61FFE"/>
    <w:rsid w:val="00E85382"/>
    <w:rsid w:val="00E97805"/>
    <w:rsid w:val="00F2763B"/>
    <w:rsid w:val="00F356CA"/>
    <w:rsid w:val="00F507A1"/>
    <w:rsid w:val="00F80C05"/>
    <w:rsid w:val="00FA74E8"/>
    <w:rsid w:val="00FE1FF7"/>
    <w:rsid w:val="00FF41FD"/>
    <w:rsid w:val="4204309B"/>
    <w:rsid w:val="637C3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pageBreakBefore/>
      <w:numPr>
        <w:ilvl w:val="0"/>
        <w:numId w:val="1"/>
      </w:numPr>
      <w:spacing w:before="200" w:after="160" w:line="360" w:lineRule="auto"/>
      <w:jc w:val="center"/>
      <w:outlineLvl w:val="0"/>
    </w:pPr>
    <w:rPr>
      <w:rFonts w:ascii="Arial" w:hAnsi="Arial" w:eastAsia="黑体" w:cs="Times New Roman"/>
      <w:sz w:val="36"/>
      <w:szCs w:val="36"/>
      <w:lang w:eastAsia="en-US"/>
    </w:rPr>
  </w:style>
  <w:style w:type="paragraph" w:styleId="3">
    <w:name w:val="heading 2"/>
    <w:basedOn w:val="2"/>
    <w:next w:val="1"/>
    <w:link w:val="18"/>
    <w:qFormat/>
    <w:uiPriority w:val="0"/>
    <w:pPr>
      <w:pageBreakBefore w:val="0"/>
      <w:numPr>
        <w:ilvl w:val="1"/>
      </w:numPr>
      <w:jc w:val="both"/>
      <w:outlineLvl w:val="1"/>
    </w:pPr>
    <w:rPr>
      <w:kern w:val="0"/>
      <w:sz w:val="32"/>
      <w:lang w:eastAsia="zh-CN"/>
    </w:rPr>
  </w:style>
  <w:style w:type="paragraph" w:styleId="4">
    <w:name w:val="heading 3"/>
    <w:basedOn w:val="2"/>
    <w:next w:val="1"/>
    <w:link w:val="19"/>
    <w:qFormat/>
    <w:uiPriority w:val="0"/>
    <w:pPr>
      <w:pageBreakBefore w:val="0"/>
      <w:numPr>
        <w:ilvl w:val="2"/>
      </w:numPr>
      <w:spacing w:before="160" w:after="120"/>
      <w:jc w:val="both"/>
      <w:outlineLvl w:val="2"/>
    </w:pPr>
    <w:rPr>
      <w:sz w:val="28"/>
    </w:rPr>
  </w:style>
  <w:style w:type="paragraph" w:styleId="5">
    <w:name w:val="heading 4"/>
    <w:basedOn w:val="2"/>
    <w:next w:val="6"/>
    <w:link w:val="20"/>
    <w:qFormat/>
    <w:uiPriority w:val="0"/>
    <w:pPr>
      <w:pageBreakBefore w:val="0"/>
      <w:numPr>
        <w:ilvl w:val="3"/>
      </w:numPr>
      <w:spacing w:before="160" w:after="120"/>
      <w:jc w:val="both"/>
      <w:outlineLvl w:val="3"/>
    </w:pPr>
    <w:rPr>
      <w:sz w:val="24"/>
    </w:rPr>
  </w:style>
  <w:style w:type="paragraph" w:styleId="7">
    <w:name w:val="heading 5"/>
    <w:basedOn w:val="1"/>
    <w:next w:val="1"/>
    <w:link w:val="21"/>
    <w:qFormat/>
    <w:uiPriority w:val="0"/>
    <w:pPr>
      <w:numPr>
        <w:ilvl w:val="4"/>
        <w:numId w:val="1"/>
      </w:numPr>
      <w:tabs>
        <w:tab w:val="left" w:pos="432"/>
      </w:tabs>
      <w:spacing w:before="100" w:after="60" w:line="360" w:lineRule="auto"/>
      <w:outlineLvl w:val="4"/>
    </w:pPr>
    <w:rPr>
      <w:rFonts w:ascii="Calibri" w:hAnsi="Calibri" w:eastAsia="宋体" w:cs="Times New Roman"/>
      <w:sz w:val="24"/>
      <w:szCs w:val="24"/>
      <w:lang w:eastAsia="en-US"/>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6">
    <w:name w:val="Body Text Indent"/>
    <w:basedOn w:val="1"/>
    <w:link w:val="22"/>
    <w:semiHidden/>
    <w:unhideWhenUsed/>
    <w:uiPriority w:val="99"/>
    <w:pPr>
      <w:spacing w:after="120"/>
      <w:ind w:left="420" w:leftChars="200"/>
    </w:pPr>
  </w:style>
  <w:style w:type="paragraph" w:styleId="8">
    <w:name w:val="footer"/>
    <w:basedOn w:val="1"/>
    <w:link w:val="16"/>
    <w:unhideWhenUsed/>
    <w:uiPriority w:val="0"/>
    <w:pPr>
      <w:tabs>
        <w:tab w:val="center" w:pos="4153"/>
        <w:tab w:val="right" w:pos="8306"/>
      </w:tabs>
      <w:snapToGrid w:val="0"/>
      <w:jc w:val="left"/>
    </w:pPr>
    <w:rPr>
      <w:sz w:val="18"/>
      <w:szCs w:val="18"/>
    </w:rPr>
  </w:style>
  <w:style w:type="paragraph" w:styleId="9">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customStyle="1" w:styleId="15">
    <w:name w:val="页眉 字符"/>
    <w:basedOn w:val="13"/>
    <w:link w:val="9"/>
    <w:uiPriority w:val="99"/>
    <w:rPr>
      <w:sz w:val="18"/>
      <w:szCs w:val="18"/>
    </w:rPr>
  </w:style>
  <w:style w:type="character" w:customStyle="1" w:styleId="16">
    <w:name w:val="页脚 字符"/>
    <w:basedOn w:val="13"/>
    <w:link w:val="8"/>
    <w:uiPriority w:val="0"/>
    <w:rPr>
      <w:sz w:val="18"/>
      <w:szCs w:val="18"/>
    </w:rPr>
  </w:style>
  <w:style w:type="character" w:customStyle="1" w:styleId="17">
    <w:name w:val="标题 1 字符"/>
    <w:basedOn w:val="13"/>
    <w:link w:val="2"/>
    <w:uiPriority w:val="0"/>
    <w:rPr>
      <w:rFonts w:ascii="Arial" w:hAnsi="Arial" w:eastAsia="黑体" w:cs="Times New Roman"/>
      <w:sz w:val="36"/>
      <w:szCs w:val="36"/>
      <w:lang w:eastAsia="en-US"/>
    </w:rPr>
  </w:style>
  <w:style w:type="character" w:customStyle="1" w:styleId="18">
    <w:name w:val="标题 2 字符"/>
    <w:basedOn w:val="13"/>
    <w:link w:val="3"/>
    <w:uiPriority w:val="0"/>
    <w:rPr>
      <w:rFonts w:ascii="Arial" w:hAnsi="Arial" w:eastAsia="黑体" w:cs="Times New Roman"/>
      <w:kern w:val="0"/>
      <w:sz w:val="32"/>
      <w:szCs w:val="36"/>
    </w:rPr>
  </w:style>
  <w:style w:type="character" w:customStyle="1" w:styleId="19">
    <w:name w:val="标题 3 字符"/>
    <w:basedOn w:val="13"/>
    <w:link w:val="4"/>
    <w:uiPriority w:val="0"/>
    <w:rPr>
      <w:rFonts w:ascii="Arial" w:hAnsi="Arial" w:eastAsia="黑体" w:cs="Times New Roman"/>
      <w:sz w:val="28"/>
      <w:szCs w:val="36"/>
      <w:lang w:eastAsia="en-US"/>
    </w:rPr>
  </w:style>
  <w:style w:type="character" w:customStyle="1" w:styleId="20">
    <w:name w:val="标题 4 字符"/>
    <w:basedOn w:val="13"/>
    <w:link w:val="5"/>
    <w:uiPriority w:val="0"/>
    <w:rPr>
      <w:rFonts w:ascii="Arial" w:hAnsi="Arial" w:eastAsia="黑体" w:cs="Times New Roman"/>
      <w:sz w:val="24"/>
      <w:szCs w:val="36"/>
      <w:lang w:eastAsia="en-US"/>
    </w:rPr>
  </w:style>
  <w:style w:type="character" w:customStyle="1" w:styleId="21">
    <w:name w:val="标题 5 字符"/>
    <w:basedOn w:val="13"/>
    <w:link w:val="7"/>
    <w:uiPriority w:val="0"/>
    <w:rPr>
      <w:rFonts w:ascii="Calibri" w:hAnsi="Calibri" w:eastAsia="宋体" w:cs="Times New Roman"/>
      <w:sz w:val="24"/>
      <w:szCs w:val="24"/>
      <w:lang w:eastAsia="en-US"/>
    </w:rPr>
  </w:style>
  <w:style w:type="character" w:customStyle="1" w:styleId="22">
    <w:name w:val="正文文本缩进 字符"/>
    <w:basedOn w:val="13"/>
    <w:link w:val="6"/>
    <w:semiHidden/>
    <w:uiPriority w:val="99"/>
  </w:style>
  <w:style w:type="character" w:customStyle="1" w:styleId="23">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676</Words>
  <Characters>744</Characters>
  <Lines>8</Lines>
  <Paragraphs>2</Paragraphs>
  <TotalTime>0</TotalTime>
  <ScaleCrop>false</ScaleCrop>
  <LinksUpToDate>false</LinksUpToDate>
  <CharactersWithSpaces>752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2022-03-25T05:44:00Z</dcterms:created>
  <dc:creator>陆晨lc</dc:creator>
  <cp:lastModifiedBy>15150155871</cp:lastModifiedBy>
  <dcterms:modified xsi:type="dcterms:W3CDTF">2022-03-30T14:04:31Z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0B608433A5B7431386FD9DC5B4899ED5</vt:lpwstr>
  </property>
</Properties>
</file>