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苏州人才落户办事指南（个人申请）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color w:val="000000"/>
          <w:sz w:val="32"/>
          <w:szCs w:val="32"/>
        </w:rPr>
        <w:t>【办理依据】</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一、苏州市人民政府《市政府关于印发苏州市户籍准入管理办法的通知》（苏府规字〔2020〕14号）；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二、苏州市人民政府《市政府关于调整人才落户相关政策的通知》（苏府规字〔2020〕4号）（以下简称《通知》）；</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三、苏州市人力资源和社会保障局、苏州市公安局《关于落实苏州市调整人才落户相关政策的操作细则》（苏人保〔2020〕7号）（以下简称《细则》）</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color w:val="000000"/>
          <w:sz w:val="32"/>
          <w:szCs w:val="32"/>
        </w:rPr>
        <w:t>【办理条件】</w:t>
      </w:r>
    </w:p>
    <w:p>
      <w:pPr>
        <w:pStyle w:val="5"/>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符合《市政府关于调整人才落户相关政策的通知》（苏府规字〔2020〕4号）（以下简称《通知》）第一条规定的以下人员：</w:t>
      </w:r>
    </w:p>
    <w:p>
      <w:pPr>
        <w:pStyle w:val="5"/>
        <w:shd w:val="clear" w:color="auto" w:fill="FFFFFF"/>
        <w:spacing w:before="0" w:beforeAutospacing="0" w:after="0" w:afterAutospacing="0" w:line="420" w:lineRule="atLeast"/>
        <w:ind w:firstLine="640" w:firstLineChars="200"/>
        <w:rPr>
          <w:rFonts w:ascii="仿宋_GB2312" w:hAnsi="微软雅黑" w:eastAsia="仿宋_GB2312"/>
          <w:color w:val="000000"/>
          <w:sz w:val="32"/>
          <w:szCs w:val="32"/>
        </w:rPr>
      </w:pPr>
      <w:r>
        <w:rPr>
          <w:rFonts w:ascii="仿宋_GB2312" w:hAnsi="微软雅黑" w:eastAsia="仿宋_GB2312"/>
          <w:color w:val="000000"/>
          <w:sz w:val="32"/>
          <w:szCs w:val="32"/>
        </w:rPr>
        <w:t>一、有来苏就业意愿并符合以下条件之一的人员，在人事档案转入后可申请办理落户：</w:t>
      </w:r>
    </w:p>
    <w:p>
      <w:pPr>
        <w:pStyle w:val="5"/>
        <w:spacing w:before="0" w:beforeAutospacing="0" w:after="0" w:afterAutospacing="0" w:line="420" w:lineRule="atLeast"/>
        <w:ind w:firstLine="520"/>
        <w:rPr>
          <w:rFonts w:ascii="仿宋_GB2312" w:hAnsi="微软雅黑" w:eastAsia="仿宋_GB2312"/>
          <w:color w:val="000000"/>
          <w:sz w:val="32"/>
          <w:szCs w:val="32"/>
        </w:rPr>
      </w:pPr>
      <w:r>
        <w:rPr>
          <w:rFonts w:ascii="仿宋_GB2312" w:hAnsi="微软雅黑" w:eastAsia="仿宋_GB2312"/>
          <w:color w:val="000000"/>
          <w:sz w:val="32"/>
          <w:szCs w:val="32"/>
        </w:rPr>
        <w:t>（一）在国（境）外取得学士及以上学位并取得国家教育部学历学位认证的留学人员；</w:t>
      </w:r>
    </w:p>
    <w:p>
      <w:pPr>
        <w:pStyle w:val="5"/>
        <w:spacing w:before="0" w:beforeAutospacing="0" w:after="0" w:afterAutospacing="0" w:line="420" w:lineRule="atLeast"/>
        <w:ind w:firstLine="520"/>
        <w:rPr>
          <w:rFonts w:ascii="仿宋_GB2312" w:hAnsi="微软雅黑" w:eastAsia="仿宋_GB2312"/>
          <w:color w:val="000000"/>
          <w:sz w:val="32"/>
          <w:szCs w:val="32"/>
        </w:rPr>
      </w:pPr>
      <w:r>
        <w:rPr>
          <w:rFonts w:ascii="仿宋_GB2312" w:hAnsi="微软雅黑" w:eastAsia="仿宋_GB2312"/>
          <w:color w:val="000000"/>
          <w:sz w:val="32"/>
          <w:szCs w:val="32"/>
        </w:rPr>
        <w:t>（二）具有全日制本科学历及学士学位以上人员；</w:t>
      </w:r>
    </w:p>
    <w:p>
      <w:pPr>
        <w:pStyle w:val="5"/>
        <w:spacing w:before="0" w:beforeAutospacing="0" w:after="0" w:afterAutospacing="0" w:line="420" w:lineRule="atLeast"/>
        <w:ind w:firstLine="520"/>
        <w:rPr>
          <w:rFonts w:ascii="仿宋_GB2312" w:hAnsi="微软雅黑" w:eastAsia="仿宋_GB2312"/>
          <w:color w:val="000000"/>
          <w:sz w:val="32"/>
          <w:szCs w:val="32"/>
        </w:rPr>
      </w:pPr>
      <w:r>
        <w:rPr>
          <w:rFonts w:ascii="仿宋_GB2312" w:hAnsi="微软雅黑" w:eastAsia="仿宋_GB2312"/>
          <w:color w:val="000000"/>
          <w:sz w:val="32"/>
          <w:szCs w:val="32"/>
        </w:rPr>
        <w:t>（三）具有高级专业技术职称的人员。</w:t>
      </w:r>
    </w:p>
    <w:p>
      <w:pPr>
        <w:pStyle w:val="5"/>
        <w:spacing w:before="0" w:beforeAutospacing="0" w:after="0" w:afterAutospacing="0" w:line="420" w:lineRule="atLeast"/>
        <w:ind w:firstLine="520"/>
        <w:rPr>
          <w:rFonts w:ascii="仿宋_GB2312" w:hAnsi="微软雅黑" w:eastAsia="仿宋_GB2312"/>
          <w:color w:val="000000"/>
          <w:sz w:val="32"/>
          <w:szCs w:val="32"/>
        </w:rPr>
      </w:pPr>
      <w:r>
        <w:rPr>
          <w:rFonts w:ascii="仿宋_GB2312" w:hAnsi="微软雅黑" w:eastAsia="仿宋_GB2312"/>
          <w:color w:val="000000"/>
          <w:sz w:val="32"/>
          <w:szCs w:val="32"/>
        </w:rPr>
        <w:t>以上人员中博士研究生、正高级专业技术职称人员年龄不超过55周岁，硕士研究生、副高级专业技术职称人员年龄不超过50周岁，本科学历人员年龄不超过45周岁。</w:t>
      </w:r>
    </w:p>
    <w:p>
      <w:pPr>
        <w:pStyle w:val="5"/>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9"/>
          <w:rFonts w:hint="eastAsia"/>
          <w:color w:val="000000"/>
          <w:sz w:val="32"/>
          <w:szCs w:val="32"/>
        </w:rPr>
        <w:t>【受理范围】</w:t>
      </w:r>
    </w:p>
    <w:p>
      <w:pPr>
        <w:pStyle w:val="5"/>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Fonts w:hint="eastAsia" w:ascii="仿宋_GB2312" w:hAnsi="微软雅黑" w:eastAsia="仿宋_GB2312"/>
          <w:color w:val="000000"/>
          <w:sz w:val="32"/>
          <w:szCs w:val="32"/>
        </w:rPr>
        <w:t>符合《通知》第一条规定的个人，</w:t>
      </w:r>
      <w:r>
        <w:rPr>
          <w:rFonts w:hint="eastAsia" w:ascii="仿宋_GB2312" w:eastAsia="仿宋_GB2312"/>
          <w:color w:val="000000"/>
          <w:sz w:val="32"/>
          <w:szCs w:val="32"/>
          <w:shd w:val="clear" w:color="auto" w:fill="FFFFFF"/>
        </w:rPr>
        <w:t>向拟落户地人才服务机构提交申请。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color w:val="000000"/>
          <w:sz w:val="32"/>
          <w:szCs w:val="32"/>
        </w:rPr>
        <w:t>【申请材料及要求】</w:t>
      </w:r>
    </w:p>
    <w:p>
      <w:pPr>
        <w:pStyle w:val="5"/>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9"/>
          <w:rFonts w:hint="eastAsia" w:ascii="黑体" w:hAnsi="黑体" w:eastAsia="黑体"/>
          <w:color w:val="000000"/>
          <w:sz w:val="32"/>
          <w:szCs w:val="32"/>
        </w:rPr>
        <w:t>一、学历、学位、专业技术职称材料</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ascii="楷体" w:hAnsi="楷体" w:eastAsia="楷体"/>
          <w:color w:val="000000"/>
          <w:sz w:val="32"/>
          <w:szCs w:val="32"/>
        </w:rPr>
        <w:t>（一）依学历、学位条件申请人员提交：</w:t>
      </w:r>
    </w:p>
    <w:p>
      <w:pPr>
        <w:pStyle w:val="5"/>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Style w:val="9"/>
          <w:rFonts w:hint="eastAsia" w:ascii="微软雅黑" w:hAnsi="微软雅黑" w:eastAsia="微软雅黑"/>
          <w:color w:val="000000"/>
          <w:sz w:val="32"/>
          <w:szCs w:val="32"/>
        </w:rPr>
        <w:t>1.</w:t>
      </w:r>
      <w:r>
        <w:rPr>
          <w:rStyle w:val="9"/>
          <w:rFonts w:hint="eastAsia" w:ascii="仿宋_GB2312" w:hAnsi="微软雅黑" w:eastAsia="仿宋_GB2312"/>
          <w:color w:val="000000"/>
          <w:sz w:val="32"/>
          <w:szCs w:val="32"/>
        </w:rPr>
        <w:t>国内学历提交：</w:t>
      </w:r>
      <w:r>
        <w:rPr>
          <w:rFonts w:hint="eastAsia" w:ascii="仿宋_GB2312" w:eastAsia="仿宋_GB2312"/>
          <w:color w:val="000000"/>
          <w:sz w:val="32"/>
          <w:szCs w:val="32"/>
          <w:shd w:val="clear" w:color="auto" w:fill="FFFFFF"/>
        </w:rPr>
        <w:t>学历证书、教育部高等院校学生信息网注册打印的在验证有效期内的《教育部学历证书电子注册备案表》并填写“在线验证码”，无注册备案信息的应提交《中国高等教育学历认证报告》并填写“报告编号”。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ascii="微软雅黑" w:hAnsi="微软雅黑" w:eastAsia="微软雅黑"/>
          <w:color w:val="000000"/>
          <w:sz w:val="32"/>
          <w:szCs w:val="32"/>
        </w:rPr>
        <w:t>2.</w:t>
      </w:r>
      <w:r>
        <w:rPr>
          <w:rStyle w:val="9"/>
          <w:rFonts w:hint="eastAsia" w:ascii="仿宋_GB2312" w:hAnsi="微软雅黑" w:eastAsia="仿宋_GB2312"/>
          <w:color w:val="000000"/>
          <w:sz w:val="32"/>
          <w:szCs w:val="32"/>
        </w:rPr>
        <w:t>国内学位提交</w:t>
      </w:r>
      <w:r>
        <w:rPr>
          <w:rStyle w:val="9"/>
          <w:rFonts w:hint="eastAsia"/>
          <w:color w:val="000000"/>
          <w:sz w:val="32"/>
          <w:szCs w:val="32"/>
        </w:rPr>
        <w:t>：</w:t>
      </w:r>
      <w:r>
        <w:rPr>
          <w:rFonts w:hint="eastAsia" w:ascii="仿宋_GB2312" w:hAnsi="微软雅黑" w:eastAsia="仿宋_GB2312"/>
          <w:color w:val="000000"/>
          <w:sz w:val="32"/>
          <w:szCs w:val="32"/>
        </w:rPr>
        <w:t>学位证书、教育部中国学位与研究生教育网出具的《教育部学位与研究生教育发展中心认证报告》并填写学位证书编号。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ascii="微软雅黑" w:hAnsi="微软雅黑" w:eastAsia="微软雅黑"/>
          <w:color w:val="000000"/>
          <w:sz w:val="32"/>
          <w:szCs w:val="32"/>
        </w:rPr>
        <w:t>3.</w:t>
      </w:r>
      <w:r>
        <w:rPr>
          <w:rStyle w:val="9"/>
          <w:rFonts w:hint="eastAsia" w:ascii="仿宋_GB2312" w:hAnsi="微软雅黑" w:eastAsia="仿宋_GB2312"/>
          <w:color w:val="000000"/>
          <w:sz w:val="32"/>
          <w:szCs w:val="32"/>
        </w:rPr>
        <w:t>留学人员提交</w:t>
      </w:r>
      <w:r>
        <w:rPr>
          <w:rStyle w:val="9"/>
          <w:rFonts w:hint="eastAsia"/>
          <w:color w:val="000000"/>
          <w:sz w:val="32"/>
          <w:szCs w:val="32"/>
        </w:rPr>
        <w:t>：</w:t>
      </w:r>
      <w:r>
        <w:rPr>
          <w:rFonts w:hint="eastAsia" w:ascii="仿宋_GB2312" w:hAnsi="微软雅黑" w:eastAsia="仿宋_GB2312"/>
          <w:color w:val="000000"/>
          <w:sz w:val="32"/>
          <w:szCs w:val="32"/>
        </w:rPr>
        <w:t>教育部留学服务中心出具的“港澳台地区、国外或中外合作办学学历学位认证书”或网站打印页面，填写认证书编号。</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9"/>
          <w:rFonts w:hint="eastAsia" w:ascii="楷体" w:hAnsi="楷体" w:eastAsia="楷体"/>
          <w:color w:val="000000"/>
          <w:sz w:val="32"/>
          <w:szCs w:val="32"/>
        </w:rPr>
        <w:t>（二）依职称条件申请人员提交：</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《专业技术资格（职称）证书》《专业技术资格评审申报表》或批文、考试合格登记表。</w:t>
      </w:r>
    </w:p>
    <w:p>
      <w:pPr>
        <w:pStyle w:val="5"/>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9"/>
          <w:rFonts w:hint="eastAsia" w:ascii="黑体" w:hAnsi="黑体" w:eastAsia="黑体"/>
          <w:color w:val="000000"/>
          <w:sz w:val="32"/>
          <w:szCs w:val="32"/>
        </w:rPr>
        <w:t>二、人事档案材料</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具有大中专及以上学历、实行社会保险制度前参加工作及已建立人事档案的，应当在申请人才落户的同时申请档案转入受理机构保管，在我市国企等有档案保管权的单位就业人员，按个人申请办理时，档案可由单位保管。人事档案材料应当真实、准确、完整、规范，如实反映存档人员基本情况。</w:t>
      </w:r>
    </w:p>
    <w:p>
      <w:pPr>
        <w:pStyle w:val="5"/>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9"/>
          <w:rFonts w:hint="eastAsia" w:ascii="黑体" w:hAnsi="黑体" w:eastAsia="黑体"/>
          <w:color w:val="000000"/>
          <w:sz w:val="32"/>
          <w:szCs w:val="32"/>
        </w:rPr>
        <w:t>三、户籍及婚姻材料</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①拟在自有房产落户的，需提交本人及随迁人员的居民身份证、居民户口簿或关系证明、所购买房屋的所有权证明；</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②拟投靠直系亲属的，需提交投靠双方居民身份证、居民户口簿、被投靠人和合法稳定住所所有权人同意迁入的声明、投靠人与被投靠人之间关系证明、合法稳定住所证明；</w:t>
      </w:r>
    </w:p>
    <w:p>
      <w:pPr>
        <w:pStyle w:val="5"/>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③拟在人才集体户落户的，需提交本人的居民身份证、居民户口簿；</w:t>
      </w:r>
    </w:p>
    <w:p>
      <w:pPr>
        <w:pStyle w:val="5"/>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④婚姻状况材料。已婚人员需提交结婚证，离异人员需提交离婚证（附协议书）或法院判决书、法院调解书等；未成年子女随迁需提交出生医学证明；非婚生育或离异人员子女随迁，直接抚养人需提交经公证处公证的子女抚养权协议书或民政部门备案的离婚协议书或法院判决书、法院调解书等；属失业未婚子女随迁的，需提交失业未婚的书面承诺书。</w:t>
      </w:r>
    </w:p>
    <w:p>
      <w:pPr>
        <w:pStyle w:val="5"/>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9"/>
          <w:rFonts w:hint="eastAsia" w:ascii="黑体" w:hAnsi="黑体" w:eastAsia="黑体"/>
          <w:color w:val="000000"/>
          <w:sz w:val="32"/>
          <w:szCs w:val="32"/>
        </w:rPr>
        <w:t>四、诚信承诺、公示反馈及其他材料</w:t>
      </w:r>
    </w:p>
    <w:p>
      <w:pPr>
        <w:pStyle w:val="5"/>
        <w:shd w:val="clear" w:color="auto" w:fill="FFFFFF"/>
        <w:spacing w:before="75" w:beforeAutospacing="0" w:after="75" w:afterAutospacing="0" w:line="560" w:lineRule="exact"/>
        <w:ind w:firstLine="641"/>
        <w:rPr>
          <w:rFonts w:ascii="仿宋_GB2312" w:hAnsi="微软雅黑" w:eastAsia="仿宋_GB2312"/>
          <w:color w:val="000000"/>
          <w:sz w:val="32"/>
          <w:szCs w:val="32"/>
        </w:rPr>
      </w:pPr>
      <w:r>
        <w:rPr>
          <w:rFonts w:hint="eastAsia" w:ascii="仿宋_GB2312" w:hAnsi="微软雅黑" w:eastAsia="仿宋_GB2312"/>
          <w:color w:val="000000"/>
          <w:sz w:val="32"/>
          <w:szCs w:val="32"/>
        </w:rPr>
        <w:t>申请人应提交《苏州市先落户后就业申报人个人承诺书》。</w:t>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经审核档案，缺少关键档案材料的，本人应作出书面知情说明并提交《承诺补充档案材料书》。</w:t>
      </w:r>
    </w:p>
    <w:p>
      <w:pPr>
        <w:spacing w:line="600" w:lineRule="exact"/>
        <w:ind w:firstLine="643" w:firstLineChars="200"/>
        <w:rPr>
          <w:rFonts w:ascii="黑体" w:hAnsi="黑体" w:eastAsia="黑体" w:cs="黑体"/>
          <w:sz w:val="28"/>
          <w:szCs w:val="28"/>
        </w:rPr>
      </w:pPr>
      <w:r>
        <w:rPr>
          <w:rStyle w:val="9"/>
          <w:rFonts w:hint="eastAsia"/>
          <w:color w:val="000000"/>
          <w:sz w:val="32"/>
          <w:szCs w:val="32"/>
        </w:rPr>
        <w:t>【服务流程】</w:t>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一、预审</w:t>
      </w:r>
    </w:p>
    <w:p>
      <w:pPr>
        <w:ind w:firstLine="480" w:firstLineChars="15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（一）提交预申请</w:t>
      </w:r>
    </w:p>
    <w:p>
      <w:pPr>
        <w:ind w:firstLine="640" w:firstLineChars="200"/>
        <w:jc w:val="left"/>
        <w:rPr>
          <w:rFonts w:ascii="仿宋_GB2312" w:hAnsi="微软雅黑" w:eastAsia="仿宋_GB2312" w:cs="宋体"/>
          <w:color w:val="000000"/>
          <w:kern w:val="0"/>
          <w:sz w:val="32"/>
          <w:szCs w:val="32"/>
        </w:rPr>
      </w:pPr>
      <w:r>
        <w:rPr>
          <w:rFonts w:ascii="仿宋_GB2312" w:hAnsi="微软雅黑" w:eastAsia="仿宋_GB2312" w:cs="宋体"/>
          <w:color w:val="000000"/>
          <w:kern w:val="0"/>
          <w:sz w:val="32"/>
          <w:szCs w:val="32"/>
        </w:rPr>
        <w:t>1.</w:t>
      </w:r>
      <w:r>
        <w:rPr>
          <w:rFonts w:hint="eastAsia" w:ascii="仿宋_GB2312" w:hAnsi="微软雅黑" w:eastAsia="仿宋_GB2312" w:cs="宋体"/>
          <w:color w:val="000000"/>
          <w:kern w:val="0"/>
          <w:sz w:val="32"/>
          <w:szCs w:val="32"/>
        </w:rPr>
        <w:t xml:space="preserve"> 登录：申请人注册/</w:t>
      </w:r>
      <w:bookmarkStart w:id="0" w:name="_Hlk38003657"/>
      <w:r>
        <w:rPr>
          <w:rFonts w:hint="eastAsia" w:ascii="仿宋_GB2312" w:hAnsi="微软雅黑" w:eastAsia="仿宋_GB2312" w:cs="宋体"/>
          <w:color w:val="000000"/>
          <w:kern w:val="0"/>
          <w:sz w:val="32"/>
          <w:szCs w:val="32"/>
        </w:rPr>
        <w:t>登陆江苏省人社厅网上办事</w:t>
      </w:r>
      <w:r>
        <w:rPr>
          <w:rFonts w:ascii="仿宋_GB2312" w:hAnsi="微软雅黑" w:eastAsia="仿宋_GB2312" w:cs="宋体"/>
          <w:color w:val="000000"/>
          <w:kern w:val="0"/>
          <w:sz w:val="32"/>
          <w:szCs w:val="32"/>
        </w:rPr>
        <w:t>服务</w:t>
      </w:r>
      <w:r>
        <w:rPr>
          <w:rFonts w:hint="eastAsia" w:ascii="仿宋_GB2312" w:hAnsi="微软雅黑" w:eastAsia="仿宋_GB2312" w:cs="宋体"/>
          <w:color w:val="000000"/>
          <w:kern w:val="0"/>
          <w:sz w:val="32"/>
          <w:szCs w:val="32"/>
        </w:rPr>
        <w:t>大厅官网（网址：</w:t>
      </w:r>
      <w:r>
        <w:fldChar w:fldCharType="begin"/>
      </w:r>
      <w:r>
        <w:instrText xml:space="preserve"> HYPERLINK "https://rs.jshrss.jiangsu.gov.cn/" </w:instrText>
      </w:r>
      <w:r>
        <w:fldChar w:fldCharType="separate"/>
      </w:r>
      <w:r>
        <w:rPr>
          <w:rFonts w:ascii="仿宋_GB2312" w:hAnsi="微软雅黑" w:eastAsia="仿宋_GB2312" w:cs="宋体"/>
          <w:color w:val="000000"/>
          <w:kern w:val="0"/>
          <w:sz w:val="32"/>
          <w:szCs w:val="32"/>
        </w:rPr>
        <w:t>https://rs.jshrss.jiangsu.gov.cn</w:t>
      </w:r>
      <w:r>
        <w:rPr>
          <w:rFonts w:ascii="仿宋_GB2312" w:hAnsi="微软雅黑" w:eastAsia="仿宋_GB2312" w:cs="宋体"/>
          <w:color w:val="000000"/>
          <w:kern w:val="0"/>
          <w:sz w:val="32"/>
          <w:szCs w:val="32"/>
        </w:rPr>
        <w:fldChar w:fldCharType="end"/>
      </w:r>
      <w:r>
        <w:rPr>
          <w:rFonts w:hint="eastAsia" w:ascii="仿宋_GB2312" w:hAnsi="微软雅黑" w:eastAsia="仿宋_GB2312" w:cs="宋体"/>
          <w:color w:val="000000"/>
          <w:kern w:val="0"/>
          <w:sz w:val="32"/>
          <w:szCs w:val="32"/>
        </w:rPr>
        <w:t>，推荐使用谷歌浏览器）-苏州-个人办事-人才人事-苏州人才落户申报平台</w:t>
      </w:r>
      <w:bookmarkEnd w:id="0"/>
      <w:r>
        <w:rPr>
          <w:rFonts w:hint="eastAsia" w:ascii="仿宋_GB2312" w:hAnsi="微软雅黑" w:eastAsia="仿宋_GB2312" w:cs="宋体"/>
          <w:color w:val="000000"/>
          <w:kern w:val="0"/>
          <w:sz w:val="32"/>
          <w:szCs w:val="32"/>
        </w:rPr>
        <w:t>。</w:t>
      </w:r>
    </w:p>
    <w:p>
      <w:pPr>
        <w:jc w:val="left"/>
        <w:rPr>
          <w:rStyle w:val="11"/>
          <w:rFonts w:ascii="宋体" w:hAnsi="宋体" w:eastAsia="宋体"/>
          <w:sz w:val="28"/>
          <w:szCs w:val="28"/>
        </w:rPr>
      </w:pPr>
      <w:r>
        <w:rPr>
          <w:rStyle w:val="11"/>
          <w:rFonts w:ascii="宋体" w:hAnsi="宋体" w:eastAsia="宋体"/>
          <w:sz w:val="28"/>
          <w:szCs w:val="28"/>
        </w:rPr>
        <w:drawing>
          <wp:inline distT="0" distB="0" distL="114300" distR="114300">
            <wp:extent cx="5212715" cy="2459355"/>
            <wp:effectExtent l="0" t="0" r="6985" b="171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12715" cy="2459355"/>
                    </a:xfrm>
                    <a:prstGeom prst="rect">
                      <a:avLst/>
                    </a:prstGeom>
                  </pic:spPr>
                </pic:pic>
              </a:graphicData>
            </a:graphic>
          </wp:inline>
        </w:drawing>
      </w:r>
      <w:r>
        <w:rPr>
          <w:rStyle w:val="11"/>
          <w:rFonts w:ascii="宋体" w:hAnsi="宋体" w:eastAsia="宋体"/>
          <w:sz w:val="28"/>
          <w:szCs w:val="28"/>
        </w:rPr>
        <w:t xml:space="preserve"> </w:t>
      </w:r>
    </w:p>
    <w:p>
      <w:pPr>
        <w:widowControl/>
        <w:spacing w:after="120"/>
        <w:ind w:firstLine="562" w:firstLineChars="200"/>
        <w:jc w:val="left"/>
        <w:rPr>
          <w:rFonts w:ascii="仿宋_GB2312" w:hAnsi="微软雅黑" w:eastAsia="仿宋_GB2312" w:cs="宋体"/>
          <w:color w:val="000000"/>
          <w:kern w:val="0"/>
          <w:sz w:val="32"/>
          <w:szCs w:val="32"/>
        </w:rPr>
      </w:pPr>
      <w:r>
        <w:rPr>
          <w:rStyle w:val="11"/>
          <w:rFonts w:hint="eastAsia" w:ascii="宋体" w:hAnsi="宋体" w:eastAsia="宋体"/>
          <w:b/>
          <w:bCs/>
          <w:sz w:val="28"/>
          <w:szCs w:val="28"/>
        </w:rPr>
        <w:t>2</w:t>
      </w:r>
      <w:r>
        <w:rPr>
          <w:rFonts w:hint="eastAsia" w:ascii="仿宋_GB2312" w:hAnsi="微软雅黑" w:eastAsia="仿宋_GB2312" w:cs="宋体"/>
          <w:color w:val="000000"/>
          <w:kern w:val="0"/>
          <w:sz w:val="32"/>
          <w:szCs w:val="32"/>
        </w:rPr>
        <w:t>.填报个人申请信息：</w:t>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（1）填报相关信息快速测评人才落户条件</w:t>
      </w:r>
    </w:p>
    <w:p>
      <w:pPr>
        <w:widowControl/>
        <w:spacing w:after="120"/>
        <w:jc w:val="left"/>
        <w:rPr>
          <w:rStyle w:val="11"/>
          <w:rFonts w:ascii="宋体" w:hAnsi="宋体" w:eastAsia="宋体"/>
          <w:sz w:val="28"/>
          <w:szCs w:val="28"/>
        </w:rPr>
      </w:pPr>
      <w:r>
        <w:rPr>
          <w:rStyle w:val="11"/>
          <w:rFonts w:hint="eastAsia" w:ascii="宋体" w:hAnsi="宋体" w:eastAsia="宋体"/>
          <w:sz w:val="28"/>
          <w:szCs w:val="28"/>
        </w:rPr>
        <w:drawing>
          <wp:inline distT="0" distB="0" distL="114300" distR="114300">
            <wp:extent cx="5312410" cy="1996440"/>
            <wp:effectExtent l="0" t="0" r="2540" b="381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5"/>
                    <a:stretch>
                      <a:fillRect/>
                    </a:stretch>
                  </pic:blipFill>
                  <pic:spPr>
                    <a:xfrm>
                      <a:off x="0" y="0"/>
                      <a:ext cx="5312410" cy="1996440"/>
                    </a:xfrm>
                    <a:prstGeom prst="rect">
                      <a:avLst/>
                    </a:prstGeom>
                  </pic:spPr>
                </pic:pic>
              </a:graphicData>
            </a:graphic>
          </wp:inline>
        </w:drawing>
      </w:r>
    </w:p>
    <w:p>
      <w:pPr>
        <w:widowControl/>
        <w:spacing w:after="120"/>
        <w:ind w:firstLine="560" w:firstLineChars="200"/>
        <w:jc w:val="left"/>
        <w:rPr>
          <w:rStyle w:val="11"/>
          <w:rFonts w:ascii="宋体" w:hAnsi="宋体" w:eastAsia="宋体"/>
          <w:sz w:val="28"/>
          <w:szCs w:val="28"/>
        </w:rPr>
      </w:pPr>
      <w:r>
        <w:rPr>
          <w:rStyle w:val="11"/>
          <w:rFonts w:hint="eastAsia" w:ascii="宋体" w:hAnsi="宋体" w:eastAsia="宋体"/>
          <w:sz w:val="28"/>
          <w:szCs w:val="28"/>
        </w:rPr>
        <w:t xml:space="preserve">    </w:t>
      </w:r>
      <w:r>
        <w:rPr>
          <w:rFonts w:hint="eastAsia" w:ascii="仿宋_GB2312" w:hAnsi="微软雅黑" w:eastAsia="仿宋_GB2312" w:cs="宋体"/>
          <w:color w:val="000000"/>
          <w:kern w:val="0"/>
          <w:sz w:val="32"/>
          <w:szCs w:val="32"/>
        </w:rPr>
        <w:t>（2）按系统提示逐项如实填报申请信息</w:t>
      </w:r>
    </w:p>
    <w:p>
      <w:pPr>
        <w:widowControl/>
        <w:spacing w:after="120"/>
        <w:jc w:val="left"/>
        <w:rPr>
          <w:rStyle w:val="11"/>
          <w:rFonts w:ascii="宋体" w:hAnsi="宋体" w:eastAsia="宋体"/>
          <w:sz w:val="28"/>
          <w:szCs w:val="28"/>
        </w:rPr>
      </w:pPr>
      <w:r>
        <w:rPr>
          <w:rStyle w:val="11"/>
          <w:rFonts w:hint="eastAsia" w:ascii="宋体" w:hAnsi="宋体" w:eastAsia="宋体"/>
          <w:sz w:val="28"/>
          <w:szCs w:val="28"/>
        </w:rPr>
        <w:drawing>
          <wp:inline distT="0" distB="0" distL="114300" distR="114300">
            <wp:extent cx="5398770" cy="2506345"/>
            <wp:effectExtent l="0" t="0" r="11430" b="825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6"/>
                    <a:stretch>
                      <a:fillRect/>
                    </a:stretch>
                  </pic:blipFill>
                  <pic:spPr>
                    <a:xfrm>
                      <a:off x="0" y="0"/>
                      <a:ext cx="5398770" cy="2506345"/>
                    </a:xfrm>
                    <a:prstGeom prst="rect">
                      <a:avLst/>
                    </a:prstGeom>
                  </pic:spPr>
                </pic:pic>
              </a:graphicData>
            </a:graphic>
          </wp:inline>
        </w:drawing>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3.上传申请材料：按系统提示逐项上传清晰、真实、有效的申请材料。</w:t>
      </w:r>
      <w:r>
        <w:rPr>
          <w:rFonts w:ascii="仿宋_GB2312" w:hAnsi="微软雅黑" w:eastAsia="仿宋_GB2312" w:cs="宋体"/>
          <w:color w:val="000000"/>
          <w:kern w:val="0"/>
          <w:sz w:val="32"/>
          <w:szCs w:val="32"/>
        </w:rPr>
        <w:t>材料</w:t>
      </w:r>
      <w:r>
        <w:rPr>
          <w:rFonts w:hint="eastAsia" w:ascii="仿宋_GB2312" w:hAnsi="微软雅黑" w:eastAsia="仿宋_GB2312" w:cs="宋体"/>
          <w:color w:val="000000"/>
          <w:kern w:val="0"/>
          <w:sz w:val="32"/>
          <w:szCs w:val="32"/>
        </w:rPr>
        <w:t>包括：</w:t>
      </w:r>
      <w:r>
        <w:rPr>
          <w:rFonts w:ascii="仿宋_GB2312" w:hAnsi="微软雅黑" w:eastAsia="仿宋_GB2312" w:cs="宋体"/>
          <w:color w:val="000000"/>
          <w:kern w:val="0"/>
          <w:sz w:val="32"/>
          <w:szCs w:val="32"/>
        </w:rPr>
        <w:t>学历、学位</w:t>
      </w:r>
      <w:r>
        <w:rPr>
          <w:rFonts w:hint="eastAsia" w:ascii="仿宋_GB2312" w:hAnsi="微软雅黑" w:eastAsia="仿宋_GB2312" w:cs="宋体"/>
          <w:color w:val="000000"/>
          <w:kern w:val="0"/>
          <w:sz w:val="32"/>
          <w:szCs w:val="32"/>
        </w:rPr>
        <w:t>或</w:t>
      </w:r>
      <w:r>
        <w:rPr>
          <w:rFonts w:ascii="仿宋_GB2312" w:hAnsi="微软雅黑" w:eastAsia="仿宋_GB2312" w:cs="宋体"/>
          <w:color w:val="000000"/>
          <w:kern w:val="0"/>
          <w:sz w:val="32"/>
          <w:szCs w:val="32"/>
        </w:rPr>
        <w:t>专业技术职称材料</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户籍及婚姻材料</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诚信承诺材料</w:t>
      </w:r>
      <w:r>
        <w:rPr>
          <w:rFonts w:hint="eastAsia" w:ascii="仿宋_GB2312" w:hAnsi="微软雅黑" w:eastAsia="仿宋_GB2312" w:cs="宋体"/>
          <w:color w:val="000000"/>
          <w:kern w:val="0"/>
          <w:sz w:val="32"/>
          <w:szCs w:val="32"/>
        </w:rPr>
        <w:t>等（可参照材料模板）。</w:t>
      </w:r>
    </w:p>
    <w:p>
      <w:pPr>
        <w:rPr>
          <w:rStyle w:val="11"/>
          <w:rFonts w:ascii="宋体" w:hAnsi="宋体" w:eastAsia="宋体"/>
          <w:sz w:val="28"/>
          <w:szCs w:val="28"/>
        </w:rPr>
      </w:pPr>
      <w:r>
        <w:rPr>
          <w:rStyle w:val="11"/>
          <w:rFonts w:ascii="宋体" w:hAnsi="宋体" w:eastAsia="宋体"/>
          <w:sz w:val="28"/>
          <w:szCs w:val="28"/>
        </w:rPr>
        <w:drawing>
          <wp:inline distT="0" distB="0" distL="114300" distR="114300">
            <wp:extent cx="5389245" cy="2446655"/>
            <wp:effectExtent l="0" t="0" r="1905" b="1079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7"/>
                    <a:stretch>
                      <a:fillRect/>
                    </a:stretch>
                  </pic:blipFill>
                  <pic:spPr>
                    <a:xfrm>
                      <a:off x="0" y="0"/>
                      <a:ext cx="5389245" cy="2446655"/>
                    </a:xfrm>
                    <a:prstGeom prst="rect">
                      <a:avLst/>
                    </a:prstGeom>
                  </pic:spPr>
                </pic:pic>
              </a:graphicData>
            </a:graphic>
          </wp:inline>
        </w:drawing>
      </w:r>
    </w:p>
    <w:p>
      <w:pPr>
        <w:rPr>
          <w:rStyle w:val="11"/>
          <w:rFonts w:ascii="宋体" w:hAnsi="宋体" w:eastAsia="宋体"/>
          <w:sz w:val="28"/>
          <w:szCs w:val="28"/>
        </w:rPr>
      </w:pPr>
      <w:r>
        <w:rPr>
          <w:rStyle w:val="11"/>
          <w:rFonts w:ascii="宋体" w:hAnsi="宋体" w:eastAsia="宋体"/>
          <w:sz w:val="28"/>
          <w:szCs w:val="28"/>
        </w:rPr>
        <w:drawing>
          <wp:inline distT="0" distB="0" distL="114300" distR="114300">
            <wp:extent cx="5393690" cy="2490470"/>
            <wp:effectExtent l="0" t="0" r="16510" b="5080"/>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8"/>
                    <a:stretch>
                      <a:fillRect/>
                    </a:stretch>
                  </pic:blipFill>
                  <pic:spPr>
                    <a:xfrm>
                      <a:off x="0" y="0"/>
                      <a:ext cx="5393690" cy="2490470"/>
                    </a:xfrm>
                    <a:prstGeom prst="rect">
                      <a:avLst/>
                    </a:prstGeom>
                  </pic:spPr>
                </pic:pic>
              </a:graphicData>
            </a:graphic>
          </wp:inline>
        </w:drawing>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（二）预审</w:t>
      </w:r>
      <w:bookmarkStart w:id="1" w:name="_Hlk38002840"/>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受理机构工作人员原则上自收到预申请材料之日起</w:t>
      </w:r>
      <w:r>
        <w:rPr>
          <w:rFonts w:ascii="仿宋_GB2312" w:hAnsi="微软雅黑" w:eastAsia="仿宋_GB2312" w:cs="宋体"/>
          <w:color w:val="000000"/>
          <w:kern w:val="0"/>
          <w:sz w:val="32"/>
          <w:szCs w:val="32"/>
        </w:rPr>
        <w:t>3</w:t>
      </w:r>
      <w:r>
        <w:rPr>
          <w:rFonts w:hint="eastAsia" w:ascii="仿宋_GB2312" w:hAnsi="微软雅黑" w:eastAsia="仿宋_GB2312" w:cs="宋体"/>
          <w:color w:val="000000"/>
          <w:kern w:val="0"/>
          <w:sz w:val="32"/>
          <w:szCs w:val="32"/>
        </w:rPr>
        <w:t>个工作日内，通过网络比对等方式，完成对预申请信息和材料的信息比对工作，</w:t>
      </w:r>
      <w:r>
        <w:rPr>
          <w:rFonts w:ascii="仿宋_GB2312" w:hAnsi="微软雅黑" w:eastAsia="仿宋_GB2312" w:cs="宋体"/>
          <w:color w:val="000000"/>
          <w:kern w:val="0"/>
          <w:sz w:val="32"/>
          <w:szCs w:val="32"/>
        </w:rPr>
        <w:t>并反馈预审结果。</w:t>
      </w:r>
      <w:r>
        <w:rPr>
          <w:rFonts w:hint="eastAsia" w:ascii="仿宋_GB2312" w:hAnsi="微软雅黑" w:eastAsia="仿宋_GB2312" w:cs="宋体"/>
          <w:color w:val="000000"/>
          <w:kern w:val="0"/>
          <w:sz w:val="32"/>
          <w:szCs w:val="32"/>
        </w:rPr>
        <w:t>其中：对以专业技术职称条件申请的材料，由全市各级专业技术人员管理服务部门办理材料审核手续，审核通过后，受理机构工作人员再对申请材料进行预审。</w:t>
      </w:r>
    </w:p>
    <w:bookmarkEnd w:id="1"/>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（三）转档</w:t>
      </w:r>
    </w:p>
    <w:p>
      <w:pPr>
        <w:widowControl/>
        <w:spacing w:after="120"/>
        <w:ind w:firstLine="640" w:firstLineChars="200"/>
        <w:jc w:val="left"/>
        <w:rPr>
          <w:rFonts w:ascii="仿宋_GB2312" w:hAnsi="微软雅黑" w:eastAsia="仿宋_GB2312" w:cs="宋体"/>
          <w:color w:val="000000"/>
          <w:kern w:val="0"/>
          <w:sz w:val="32"/>
          <w:szCs w:val="32"/>
        </w:rPr>
      </w:pPr>
      <w:r>
        <w:rPr>
          <w:rFonts w:ascii="仿宋_GB2312" w:hAnsi="微软雅黑" w:eastAsia="仿宋_GB2312" w:cs="宋体"/>
          <w:color w:val="000000"/>
          <w:kern w:val="0"/>
          <w:sz w:val="32"/>
          <w:szCs w:val="32"/>
        </w:rPr>
        <w:t>申</w:t>
      </w:r>
      <w:r>
        <w:rPr>
          <w:rFonts w:hint="eastAsia" w:ascii="仿宋_GB2312" w:hAnsi="微软雅黑" w:eastAsia="仿宋_GB2312" w:cs="宋体"/>
          <w:color w:val="000000"/>
          <w:kern w:val="0"/>
          <w:sz w:val="32"/>
          <w:szCs w:val="32"/>
        </w:rPr>
        <w:t>请</w:t>
      </w:r>
      <w:r>
        <w:rPr>
          <w:rFonts w:ascii="仿宋_GB2312" w:hAnsi="微软雅黑" w:eastAsia="仿宋_GB2312" w:cs="宋体"/>
          <w:color w:val="000000"/>
          <w:kern w:val="0"/>
          <w:sz w:val="32"/>
          <w:szCs w:val="32"/>
        </w:rPr>
        <w:t>人才落户时</w:t>
      </w:r>
      <w:r>
        <w:rPr>
          <w:rFonts w:hint="eastAsia" w:ascii="仿宋_GB2312" w:hAnsi="微软雅黑" w:eastAsia="仿宋_GB2312" w:cs="宋体"/>
          <w:color w:val="000000"/>
          <w:kern w:val="0"/>
          <w:sz w:val="32"/>
          <w:szCs w:val="32"/>
        </w:rPr>
        <w:t>人事档案需转入受理机构的，</w:t>
      </w:r>
      <w:r>
        <w:rPr>
          <w:rFonts w:ascii="仿宋_GB2312" w:hAnsi="微软雅黑" w:eastAsia="仿宋_GB2312" w:cs="宋体"/>
          <w:color w:val="000000"/>
          <w:kern w:val="0"/>
          <w:sz w:val="32"/>
          <w:szCs w:val="32"/>
        </w:rPr>
        <w:t>应同时申请</w:t>
      </w:r>
      <w:r>
        <w:rPr>
          <w:rFonts w:hint="eastAsia" w:ascii="仿宋_GB2312" w:hAnsi="微软雅黑" w:eastAsia="仿宋_GB2312" w:cs="宋体"/>
          <w:color w:val="000000"/>
          <w:kern w:val="0"/>
          <w:sz w:val="32"/>
          <w:szCs w:val="32"/>
        </w:rPr>
        <w:t>转档手续</w:t>
      </w:r>
      <w:r>
        <w:rPr>
          <w:rFonts w:ascii="仿宋_GB2312" w:hAnsi="微软雅黑" w:eastAsia="仿宋_GB2312" w:cs="宋体"/>
          <w:color w:val="000000"/>
          <w:kern w:val="0"/>
          <w:sz w:val="32"/>
          <w:szCs w:val="32"/>
        </w:rPr>
        <w:t>。</w:t>
      </w:r>
      <w:r>
        <w:rPr>
          <w:rFonts w:hint="eastAsia" w:ascii="仿宋_GB2312" w:hAnsi="微软雅黑" w:eastAsia="仿宋_GB2312" w:cs="宋体"/>
          <w:color w:val="000000"/>
          <w:kern w:val="0"/>
          <w:sz w:val="32"/>
          <w:szCs w:val="32"/>
        </w:rPr>
        <w:t>在预审通过后，个人可登录江苏省人社厅网上办事</w:t>
      </w:r>
      <w:r>
        <w:rPr>
          <w:rFonts w:ascii="仿宋_GB2312" w:hAnsi="微软雅黑" w:eastAsia="仿宋_GB2312" w:cs="宋体"/>
          <w:color w:val="000000"/>
          <w:kern w:val="0"/>
          <w:sz w:val="32"/>
          <w:szCs w:val="32"/>
        </w:rPr>
        <w:t>服务</w:t>
      </w:r>
      <w:r>
        <w:rPr>
          <w:rFonts w:hint="eastAsia" w:ascii="仿宋_GB2312" w:hAnsi="微软雅黑" w:eastAsia="仿宋_GB2312" w:cs="宋体"/>
          <w:color w:val="000000"/>
          <w:kern w:val="0"/>
          <w:sz w:val="32"/>
          <w:szCs w:val="32"/>
        </w:rPr>
        <w:t>大厅官网-个人中心-我的办件-查看办件详情中自助打印含有电子章的《</w:t>
      </w:r>
      <w:r>
        <w:rPr>
          <w:rFonts w:ascii="仿宋_GB2312" w:hAnsi="微软雅黑" w:eastAsia="仿宋_GB2312" w:cs="宋体"/>
          <w:color w:val="000000"/>
          <w:kern w:val="0"/>
          <w:sz w:val="32"/>
          <w:szCs w:val="32"/>
        </w:rPr>
        <w:t>调档函</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由本人凭</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调档函</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到原档案保管机构办理人事档案转移手续</w:t>
      </w:r>
      <w:r>
        <w:rPr>
          <w:rFonts w:hint="eastAsia" w:ascii="仿宋_GB2312" w:hAnsi="微软雅黑" w:eastAsia="仿宋_GB2312" w:cs="宋体"/>
          <w:color w:val="000000"/>
          <w:kern w:val="0"/>
          <w:sz w:val="32"/>
          <w:szCs w:val="32"/>
        </w:rPr>
        <w:t>，并通过机要通信的方式进行转递，严禁个人自带档案转递。</w:t>
      </w:r>
    </w:p>
    <w:p>
      <w:pPr>
        <w:rPr>
          <w:rFonts w:ascii="宋体" w:hAnsi="宋体" w:eastAsia="宋体" w:cs="宋体"/>
          <w:b/>
          <w:bCs/>
          <w:kern w:val="0"/>
          <w:sz w:val="28"/>
          <w:szCs w:val="28"/>
        </w:rPr>
      </w:pPr>
      <w:r>
        <w:rPr>
          <w:rFonts w:hint="eastAsia" w:ascii="宋体" w:hAnsi="宋体" w:eastAsia="宋体" w:cs="宋体"/>
          <w:b/>
          <w:bCs/>
          <w:kern w:val="0"/>
          <w:sz w:val="28"/>
          <w:szCs w:val="28"/>
        </w:rPr>
        <w:t>[自助打印《</w:t>
      </w:r>
      <w:r>
        <w:rPr>
          <w:rFonts w:ascii="宋体" w:hAnsi="宋体" w:eastAsia="宋体" w:cs="宋体"/>
          <w:b/>
          <w:bCs/>
          <w:kern w:val="0"/>
          <w:sz w:val="28"/>
          <w:szCs w:val="28"/>
        </w:rPr>
        <w:t>调档函</w:t>
      </w:r>
      <w:r>
        <w:rPr>
          <w:rFonts w:hint="eastAsia" w:ascii="宋体" w:hAnsi="宋体" w:eastAsia="宋体" w:cs="宋体"/>
          <w:b/>
          <w:bCs/>
          <w:kern w:val="0"/>
          <w:sz w:val="28"/>
          <w:szCs w:val="28"/>
        </w:rPr>
        <w:t>》前,请与原档案保管机构联系，如对方不受理自助打印件，可携带居民身份证等材料前往各受理</w:t>
      </w:r>
      <w:r>
        <w:rPr>
          <w:rFonts w:ascii="宋体" w:hAnsi="宋体" w:eastAsia="宋体" w:cs="宋体"/>
          <w:b/>
          <w:bCs/>
          <w:kern w:val="0"/>
          <w:sz w:val="28"/>
          <w:szCs w:val="28"/>
        </w:rPr>
        <w:t>机构</w:t>
      </w:r>
      <w:r>
        <w:rPr>
          <w:rFonts w:hint="eastAsia" w:ascii="宋体" w:hAnsi="宋体" w:eastAsia="宋体" w:cs="宋体"/>
          <w:b/>
          <w:bCs/>
          <w:kern w:val="0"/>
          <w:sz w:val="28"/>
          <w:szCs w:val="28"/>
        </w:rPr>
        <w:t>开具《调档函》]。</w:t>
      </w:r>
    </w:p>
    <w:p>
      <w:pPr>
        <w:rPr>
          <w:rFonts w:ascii="宋体" w:hAnsi="宋体" w:eastAsia="宋体" w:cs="宋体"/>
          <w:b/>
          <w:bCs/>
          <w:kern w:val="0"/>
          <w:sz w:val="28"/>
          <w:szCs w:val="28"/>
        </w:rPr>
      </w:pPr>
    </w:p>
    <w:p>
      <w:pPr>
        <w:rPr>
          <w:rFonts w:ascii="宋体" w:hAnsi="宋体" w:eastAsia="宋体" w:cs="宋体"/>
          <w:b/>
          <w:bCs/>
          <w:kern w:val="0"/>
          <w:sz w:val="28"/>
          <w:szCs w:val="28"/>
        </w:rPr>
      </w:pPr>
      <w:r>
        <w:rPr>
          <w:rFonts w:hint="eastAsia" w:ascii="宋体" w:hAnsi="宋体" w:eastAsia="宋体" w:cs="宋体"/>
          <w:b/>
          <w:bCs/>
          <w:kern w:val="0"/>
          <w:sz w:val="28"/>
          <w:szCs w:val="28"/>
        </w:rPr>
        <w:drawing>
          <wp:inline distT="0" distB="0" distL="114300" distR="114300">
            <wp:extent cx="5388610" cy="2472690"/>
            <wp:effectExtent l="0" t="0" r="2540" b="381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9"/>
                    <a:stretch>
                      <a:fillRect/>
                    </a:stretch>
                  </pic:blipFill>
                  <pic:spPr>
                    <a:xfrm>
                      <a:off x="0" y="0"/>
                      <a:ext cx="5388610" cy="2472690"/>
                    </a:xfrm>
                    <a:prstGeom prst="rect">
                      <a:avLst/>
                    </a:prstGeom>
                  </pic:spPr>
                </pic:pic>
              </a:graphicData>
            </a:graphic>
          </wp:inline>
        </w:drawing>
      </w:r>
    </w:p>
    <w:p>
      <w:pPr>
        <w:rPr>
          <w:rFonts w:ascii="宋体" w:hAnsi="宋体" w:eastAsia="宋体" w:cs="宋体"/>
          <w:b/>
          <w:bCs/>
          <w:kern w:val="0"/>
          <w:sz w:val="28"/>
          <w:szCs w:val="28"/>
        </w:rPr>
      </w:pPr>
    </w:p>
    <w:p>
      <w:pPr>
        <w:rPr>
          <w:rFonts w:ascii="宋体" w:hAnsi="宋体" w:eastAsia="宋体" w:cs="宋体"/>
          <w:b/>
          <w:bCs/>
          <w:kern w:val="0"/>
          <w:sz w:val="28"/>
          <w:szCs w:val="28"/>
        </w:rPr>
      </w:pPr>
      <w:r>
        <w:rPr>
          <w:rFonts w:hint="eastAsia" w:ascii="宋体" w:hAnsi="宋体" w:eastAsia="宋体" w:cs="宋体"/>
          <w:b/>
          <w:bCs/>
          <w:kern w:val="0"/>
          <w:sz w:val="28"/>
          <w:szCs w:val="28"/>
        </w:rPr>
        <w:drawing>
          <wp:inline distT="0" distB="0" distL="114300" distR="114300">
            <wp:extent cx="5388610" cy="2444750"/>
            <wp:effectExtent l="0" t="0" r="2540" b="12700"/>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0"/>
                    <a:stretch>
                      <a:fillRect/>
                    </a:stretch>
                  </pic:blipFill>
                  <pic:spPr>
                    <a:xfrm>
                      <a:off x="0" y="0"/>
                      <a:ext cx="5388610" cy="2444750"/>
                    </a:xfrm>
                    <a:prstGeom prst="rect">
                      <a:avLst/>
                    </a:prstGeom>
                  </pic:spPr>
                </pic:pic>
              </a:graphicData>
            </a:graphic>
          </wp:inline>
        </w:drawing>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二、公示、审档</w:t>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（一）公示</w:t>
      </w:r>
    </w:p>
    <w:p>
      <w:pPr>
        <w:widowControl/>
        <w:spacing w:after="120"/>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经</w:t>
      </w:r>
      <w:r>
        <w:rPr>
          <w:rFonts w:ascii="仿宋_GB2312" w:hAnsi="微软雅黑" w:eastAsia="仿宋_GB2312" w:cs="宋体"/>
          <w:color w:val="000000"/>
          <w:kern w:val="0"/>
          <w:sz w:val="32"/>
          <w:szCs w:val="32"/>
        </w:rPr>
        <w:t>预审，申报材料基本</w:t>
      </w:r>
      <w:r>
        <w:rPr>
          <w:rFonts w:hint="eastAsia" w:ascii="仿宋_GB2312" w:hAnsi="微软雅黑" w:eastAsia="仿宋_GB2312" w:cs="宋体"/>
          <w:color w:val="000000"/>
          <w:kern w:val="0"/>
          <w:sz w:val="32"/>
          <w:szCs w:val="32"/>
        </w:rPr>
        <w:t>符合</w:t>
      </w:r>
      <w:r>
        <w:rPr>
          <w:rFonts w:ascii="仿宋_GB2312" w:hAnsi="微软雅黑" w:eastAsia="仿宋_GB2312" w:cs="宋体"/>
          <w:color w:val="000000"/>
          <w:kern w:val="0"/>
          <w:sz w:val="32"/>
          <w:szCs w:val="32"/>
        </w:rPr>
        <w:t>要求的，</w:t>
      </w:r>
      <w:r>
        <w:rPr>
          <w:rFonts w:hint="eastAsia" w:ascii="仿宋_GB2312" w:hAnsi="微软雅黑" w:eastAsia="仿宋_GB2312" w:cs="宋体"/>
          <w:color w:val="000000"/>
          <w:kern w:val="0"/>
          <w:sz w:val="32"/>
          <w:szCs w:val="32"/>
        </w:rPr>
        <w:t>在江苏省人社厅网上办事</w:t>
      </w:r>
      <w:r>
        <w:rPr>
          <w:rFonts w:ascii="仿宋_GB2312" w:hAnsi="微软雅黑" w:eastAsia="仿宋_GB2312" w:cs="宋体"/>
          <w:color w:val="000000"/>
          <w:kern w:val="0"/>
          <w:sz w:val="32"/>
          <w:szCs w:val="32"/>
        </w:rPr>
        <w:t>服务</w:t>
      </w:r>
      <w:r>
        <w:rPr>
          <w:rFonts w:hint="eastAsia" w:ascii="仿宋_GB2312" w:hAnsi="微软雅黑" w:eastAsia="仿宋_GB2312" w:cs="宋体"/>
          <w:color w:val="000000"/>
          <w:kern w:val="0"/>
          <w:sz w:val="32"/>
          <w:szCs w:val="32"/>
        </w:rPr>
        <w:t>大厅官网</w:t>
      </w:r>
      <w:r>
        <w:rPr>
          <w:rFonts w:ascii="仿宋_GB2312" w:hAnsi="微软雅黑" w:eastAsia="仿宋_GB2312" w:cs="宋体"/>
          <w:color w:val="000000"/>
          <w:kern w:val="0"/>
          <w:sz w:val="32"/>
          <w:szCs w:val="32"/>
        </w:rPr>
        <w:t>进行公示。公示期</w:t>
      </w:r>
      <w:r>
        <w:rPr>
          <w:rFonts w:hint="eastAsia" w:ascii="仿宋_GB2312" w:hAnsi="微软雅黑" w:eastAsia="仿宋_GB2312" w:cs="宋体"/>
          <w:color w:val="000000"/>
          <w:kern w:val="0"/>
          <w:sz w:val="32"/>
          <w:szCs w:val="32"/>
        </w:rPr>
        <w:t>为</w:t>
      </w:r>
      <w:r>
        <w:rPr>
          <w:rFonts w:ascii="仿宋_GB2312" w:hAnsi="微软雅黑" w:eastAsia="仿宋_GB2312" w:cs="宋体"/>
          <w:color w:val="000000"/>
          <w:kern w:val="0"/>
          <w:sz w:val="32"/>
          <w:szCs w:val="32"/>
        </w:rPr>
        <w:t>五个工作日</w:t>
      </w:r>
      <w:r>
        <w:rPr>
          <w:rFonts w:hint="eastAsia" w:ascii="仿宋_GB2312" w:hAnsi="微软雅黑" w:eastAsia="仿宋_GB2312" w:cs="宋体"/>
          <w:color w:val="000000"/>
          <w:kern w:val="0"/>
          <w:sz w:val="32"/>
          <w:szCs w:val="32"/>
        </w:rPr>
        <w:t>（公示</w:t>
      </w:r>
      <w:r>
        <w:rPr>
          <w:rFonts w:ascii="仿宋_GB2312" w:hAnsi="微软雅黑" w:eastAsia="仿宋_GB2312" w:cs="宋体"/>
          <w:color w:val="000000"/>
          <w:kern w:val="0"/>
          <w:sz w:val="32"/>
          <w:szCs w:val="32"/>
        </w:rPr>
        <w:t>内容可登录网办大厅“</w:t>
      </w:r>
      <w:r>
        <w:rPr>
          <w:rFonts w:hint="eastAsia" w:ascii="仿宋_GB2312" w:hAnsi="微软雅黑" w:eastAsia="仿宋_GB2312" w:cs="宋体"/>
          <w:color w:val="000000"/>
          <w:kern w:val="0"/>
          <w:sz w:val="32"/>
          <w:szCs w:val="32"/>
        </w:rPr>
        <w:t>公示</w:t>
      </w:r>
      <w:r>
        <w:rPr>
          <w:rFonts w:ascii="仿宋_GB2312" w:hAnsi="微软雅黑" w:eastAsia="仿宋_GB2312" w:cs="宋体"/>
          <w:color w:val="000000"/>
          <w:kern w:val="0"/>
          <w:sz w:val="32"/>
          <w:szCs w:val="32"/>
        </w:rPr>
        <w:t>公告”-“</w:t>
      </w:r>
      <w:r>
        <w:rPr>
          <w:rFonts w:hint="eastAsia" w:ascii="仿宋_GB2312" w:hAnsi="微软雅黑" w:eastAsia="仿宋_GB2312" w:cs="宋体"/>
          <w:color w:val="000000"/>
          <w:kern w:val="0"/>
          <w:sz w:val="32"/>
          <w:szCs w:val="32"/>
        </w:rPr>
        <w:t>人才</w:t>
      </w:r>
      <w:r>
        <w:rPr>
          <w:rFonts w:ascii="仿宋_GB2312" w:hAnsi="微软雅黑" w:eastAsia="仿宋_GB2312" w:cs="宋体"/>
          <w:color w:val="000000"/>
          <w:kern w:val="0"/>
          <w:sz w:val="32"/>
          <w:szCs w:val="32"/>
        </w:rPr>
        <w:t>落户公示”</w:t>
      </w:r>
      <w:r>
        <w:rPr>
          <w:rFonts w:hint="eastAsia" w:ascii="仿宋_GB2312" w:hAnsi="微软雅黑" w:eastAsia="仿宋_GB2312" w:cs="宋体"/>
          <w:color w:val="000000"/>
          <w:kern w:val="0"/>
          <w:sz w:val="32"/>
          <w:szCs w:val="32"/>
        </w:rPr>
        <w:t>处</w:t>
      </w:r>
      <w:r>
        <w:rPr>
          <w:rFonts w:ascii="仿宋_GB2312" w:hAnsi="微软雅黑" w:eastAsia="仿宋_GB2312" w:cs="宋体"/>
          <w:color w:val="000000"/>
          <w:kern w:val="0"/>
          <w:sz w:val="32"/>
          <w:szCs w:val="32"/>
        </w:rPr>
        <w:t>查看</w:t>
      </w:r>
      <w:r>
        <w:rPr>
          <w:rFonts w:hint="eastAsia" w:ascii="仿宋_GB2312" w:hAnsi="微软雅黑" w:eastAsia="仿宋_GB2312" w:cs="宋体"/>
          <w:color w:val="000000"/>
          <w:kern w:val="0"/>
          <w:sz w:val="32"/>
          <w:szCs w:val="32"/>
        </w:rPr>
        <w:t>）。</w:t>
      </w:r>
    </w:p>
    <w:p>
      <w:pPr>
        <w:widowControl/>
        <w:spacing w:after="120"/>
        <w:ind w:firstLine="640" w:firstLineChars="200"/>
        <w:jc w:val="left"/>
        <w:rPr>
          <w:rFonts w:ascii="仿宋_GB2312" w:hAnsi="微软雅黑" w:eastAsia="仿宋_GB2312" w:cs="宋体"/>
          <w:color w:val="000000"/>
          <w:kern w:val="0"/>
          <w:sz w:val="32"/>
          <w:szCs w:val="32"/>
        </w:rPr>
      </w:pPr>
      <w:r>
        <w:rPr>
          <w:rFonts w:ascii="仿宋_GB2312" w:hAnsi="微软雅黑" w:eastAsia="仿宋_GB2312" w:cs="宋体"/>
          <w:color w:val="000000"/>
          <w:kern w:val="0"/>
          <w:sz w:val="32"/>
          <w:szCs w:val="32"/>
        </w:rPr>
        <w:drawing>
          <wp:anchor distT="0" distB="0" distL="114300" distR="114300" simplePos="0" relativeHeight="251659264" behindDoc="1" locked="0" layoutInCell="1" allowOverlap="1">
            <wp:simplePos x="0" y="0"/>
            <wp:positionH relativeFrom="column">
              <wp:posOffset>58420</wp:posOffset>
            </wp:positionH>
            <wp:positionV relativeFrom="paragraph">
              <wp:posOffset>1323340</wp:posOffset>
            </wp:positionV>
            <wp:extent cx="5400675" cy="2930525"/>
            <wp:effectExtent l="0" t="0" r="0" b="3810"/>
            <wp:wrapTight wrapText="bothSides">
              <wp:wrapPolygon>
                <wp:start x="0" y="0"/>
                <wp:lineTo x="0" y="21488"/>
                <wp:lineTo x="21486" y="21488"/>
                <wp:lineTo x="21486" y="0"/>
                <wp:lineTo x="0" y="0"/>
              </wp:wrapPolygon>
            </wp:wrapTight>
            <wp:docPr id="2" name="图片 2" descr="C:\Users\jcy\AppData\Local\Temp\1647587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cy\AppData\Local\Temp\164758743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675" cy="2930482"/>
                    </a:xfrm>
                    <a:prstGeom prst="rect">
                      <a:avLst/>
                    </a:prstGeom>
                    <a:noFill/>
                    <a:ln>
                      <a:noFill/>
                    </a:ln>
                  </pic:spPr>
                </pic:pic>
              </a:graphicData>
            </a:graphic>
          </wp:anchor>
        </w:drawing>
      </w:r>
      <w:r>
        <w:rPr>
          <w:rFonts w:ascii="仿宋_GB2312" w:hAnsi="微软雅黑" w:eastAsia="仿宋_GB2312" w:cs="宋体"/>
          <w:color w:val="000000"/>
          <w:kern w:val="0"/>
          <w:sz w:val="32"/>
          <w:szCs w:val="32"/>
        </w:rPr>
        <w:t>对公示情况有异议的，</w:t>
      </w:r>
      <w:r>
        <w:rPr>
          <w:rFonts w:hint="eastAsia" w:ascii="仿宋_GB2312" w:hAnsi="微软雅黑" w:eastAsia="仿宋_GB2312" w:cs="宋体"/>
          <w:color w:val="000000"/>
          <w:kern w:val="0"/>
          <w:sz w:val="32"/>
          <w:szCs w:val="32"/>
        </w:rPr>
        <w:t>受理机构</w:t>
      </w:r>
      <w:r>
        <w:rPr>
          <w:rFonts w:ascii="仿宋_GB2312" w:hAnsi="微软雅黑" w:eastAsia="仿宋_GB2312" w:cs="宋体"/>
          <w:color w:val="000000"/>
          <w:kern w:val="0"/>
          <w:sz w:val="32"/>
          <w:szCs w:val="32"/>
        </w:rPr>
        <w:t>自接到举报材料之日起30个工作日内会同相关部门组织开展</w:t>
      </w:r>
      <w:bookmarkStart w:id="2" w:name="_Hlk36738617"/>
      <w:r>
        <w:rPr>
          <w:rFonts w:ascii="仿宋_GB2312" w:hAnsi="微软雅黑" w:eastAsia="仿宋_GB2312" w:cs="宋体"/>
          <w:color w:val="000000"/>
          <w:kern w:val="0"/>
          <w:sz w:val="32"/>
          <w:szCs w:val="32"/>
        </w:rPr>
        <w:t>调查核实</w:t>
      </w:r>
      <w:bookmarkEnd w:id="2"/>
      <w:r>
        <w:rPr>
          <w:rFonts w:hint="eastAsia" w:ascii="仿宋_GB2312" w:hAnsi="微软雅黑" w:eastAsia="仿宋_GB2312" w:cs="宋体"/>
          <w:color w:val="000000"/>
          <w:kern w:val="0"/>
          <w:sz w:val="32"/>
          <w:szCs w:val="32"/>
        </w:rPr>
        <w:t>，并告知</w:t>
      </w:r>
      <w:r>
        <w:rPr>
          <w:rFonts w:ascii="仿宋_GB2312" w:hAnsi="微软雅黑" w:eastAsia="仿宋_GB2312" w:cs="宋体"/>
          <w:color w:val="000000"/>
          <w:kern w:val="0"/>
          <w:sz w:val="32"/>
          <w:szCs w:val="32"/>
        </w:rPr>
        <w:t>核实</w:t>
      </w:r>
      <w:r>
        <w:rPr>
          <w:rFonts w:hint="eastAsia" w:ascii="仿宋_GB2312" w:hAnsi="微软雅黑" w:eastAsia="仿宋_GB2312" w:cs="宋体"/>
          <w:color w:val="000000"/>
          <w:kern w:val="0"/>
          <w:sz w:val="32"/>
          <w:szCs w:val="32"/>
        </w:rPr>
        <w:t>结果。</w:t>
      </w:r>
    </w:p>
    <w:p>
      <w:pPr>
        <w:rPr>
          <w:rStyle w:val="11"/>
          <w:rFonts w:ascii="宋体" w:hAnsi="宋体" w:eastAsia="宋体"/>
          <w:sz w:val="28"/>
          <w:szCs w:val="28"/>
        </w:rPr>
      </w:pP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（二）审档</w:t>
      </w:r>
    </w:p>
    <w:p>
      <w:pPr>
        <w:pStyle w:val="13"/>
        <w:ind w:firstLine="560" w:firstLineChars="200"/>
        <w:rPr>
          <w:rStyle w:val="11"/>
          <w:rFonts w:ascii="宋体" w:hAnsi="宋体" w:eastAsia="宋体"/>
          <w:sz w:val="28"/>
          <w:szCs w:val="28"/>
        </w:rPr>
      </w:pPr>
      <w:r>
        <w:rPr>
          <w:rFonts w:hint="eastAsia" w:ascii="宋体" w:hAnsi="宋体" w:eastAsia="宋体"/>
          <w:kern w:val="0"/>
          <w:sz w:val="28"/>
          <w:szCs w:val="28"/>
        </w:rPr>
        <w:t>1</w:t>
      </w:r>
      <w:r>
        <w:rPr>
          <w:rFonts w:ascii="宋体" w:hAnsi="宋体" w:eastAsia="宋体"/>
          <w:kern w:val="0"/>
          <w:sz w:val="28"/>
          <w:szCs w:val="28"/>
        </w:rPr>
        <w:t>.</w:t>
      </w:r>
      <w:r>
        <w:rPr>
          <w:rFonts w:hint="eastAsia" w:ascii="仿宋_GB2312" w:hAnsi="微软雅黑" w:eastAsia="仿宋_GB2312"/>
          <w:color w:val="000000"/>
          <w:sz w:val="32"/>
          <w:szCs w:val="32"/>
        </w:rPr>
        <w:t xml:space="preserve"> 在我市国企等有档案保管权的单位就业人员，按个人申请办理时，可由单位负责档案审核工作，并向受理机构</w:t>
      </w:r>
      <w:r>
        <w:rPr>
          <w:rFonts w:ascii="仿宋_GB2312" w:hAnsi="微软雅黑" w:eastAsia="仿宋_GB2312"/>
          <w:color w:val="000000"/>
          <w:sz w:val="32"/>
          <w:szCs w:val="32"/>
        </w:rPr>
        <w:t>提</w:t>
      </w:r>
      <w:r>
        <w:rPr>
          <w:rFonts w:hint="eastAsia" w:ascii="仿宋_GB2312" w:hAnsi="微软雅黑" w:eastAsia="仿宋_GB2312"/>
          <w:color w:val="000000"/>
          <w:sz w:val="32"/>
          <w:szCs w:val="32"/>
        </w:rPr>
        <w:t>交</w:t>
      </w:r>
      <w:r>
        <w:rPr>
          <w:rFonts w:ascii="仿宋_GB2312" w:hAnsi="微软雅黑" w:eastAsia="仿宋_GB2312"/>
          <w:color w:val="000000"/>
          <w:sz w:val="32"/>
          <w:szCs w:val="32"/>
        </w:rPr>
        <w:t>《</w:t>
      </w:r>
      <w:r>
        <w:rPr>
          <w:rFonts w:hint="eastAsia" w:ascii="仿宋_GB2312" w:hAnsi="微软雅黑" w:eastAsia="仿宋_GB2312"/>
          <w:color w:val="000000"/>
          <w:sz w:val="32"/>
          <w:szCs w:val="32"/>
        </w:rPr>
        <w:t>苏州市人才落户人事</w:t>
      </w:r>
      <w:r>
        <w:rPr>
          <w:rFonts w:ascii="仿宋_GB2312" w:hAnsi="微软雅黑" w:eastAsia="仿宋_GB2312"/>
          <w:color w:val="000000"/>
          <w:sz w:val="32"/>
          <w:szCs w:val="32"/>
        </w:rPr>
        <w:t>档案情况核实表</w:t>
      </w:r>
      <w:r>
        <w:rPr>
          <w:rFonts w:hint="eastAsia" w:ascii="仿宋_GB2312" w:hAnsi="微软雅黑" w:eastAsia="仿宋_GB2312"/>
          <w:color w:val="000000"/>
          <w:sz w:val="32"/>
          <w:szCs w:val="32"/>
        </w:rPr>
        <w:t>》；</w:t>
      </w:r>
    </w:p>
    <w:p>
      <w:pPr>
        <w:pStyle w:val="13"/>
        <w:ind w:left="420" w:leftChars="200"/>
        <w:rPr>
          <w:rStyle w:val="11"/>
          <w:rFonts w:ascii="宋体" w:hAnsi="宋体" w:eastAsia="宋体"/>
          <w:sz w:val="28"/>
          <w:szCs w:val="28"/>
        </w:rPr>
      </w:pPr>
      <w:r>
        <w:rPr>
          <w:rStyle w:val="11"/>
          <w:rFonts w:hint="eastAsia" w:ascii="宋体" w:hAnsi="宋体" w:eastAsia="宋体"/>
          <w:sz w:val="28"/>
          <w:szCs w:val="28"/>
        </w:rPr>
        <w:drawing>
          <wp:inline distT="0" distB="0" distL="114300" distR="114300">
            <wp:extent cx="5399405" cy="2466340"/>
            <wp:effectExtent l="0" t="0" r="10795" b="10160"/>
            <wp:docPr id="14" name="图片 14"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5"/>
                    <pic:cNvPicPr>
                      <a:picLocks noChangeAspect="1"/>
                    </pic:cNvPicPr>
                  </pic:nvPicPr>
                  <pic:blipFill>
                    <a:blip r:embed="rId12"/>
                    <a:stretch>
                      <a:fillRect/>
                    </a:stretch>
                  </pic:blipFill>
                  <pic:spPr>
                    <a:xfrm>
                      <a:off x="0" y="0"/>
                      <a:ext cx="5399405" cy="2466340"/>
                    </a:xfrm>
                    <a:prstGeom prst="rect">
                      <a:avLst/>
                    </a:prstGeom>
                  </pic:spPr>
                </pic:pic>
              </a:graphicData>
            </a:graphic>
          </wp:inline>
        </w:drawing>
      </w:r>
    </w:p>
    <w:p>
      <w:pPr>
        <w:pStyle w:val="13"/>
        <w:ind w:left="420" w:leftChars="200"/>
        <w:rPr>
          <w:rStyle w:val="11"/>
          <w:rFonts w:ascii="宋体" w:hAnsi="宋体" w:eastAsia="宋体"/>
          <w:sz w:val="28"/>
          <w:szCs w:val="28"/>
        </w:rPr>
      </w:pPr>
      <w:r>
        <w:rPr>
          <w:rStyle w:val="11"/>
          <w:rFonts w:hint="eastAsia" w:ascii="宋体" w:hAnsi="宋体" w:eastAsia="宋体"/>
          <w:sz w:val="28"/>
          <w:szCs w:val="28"/>
        </w:rPr>
        <w:drawing>
          <wp:inline distT="0" distB="0" distL="114300" distR="114300">
            <wp:extent cx="5398770" cy="1539240"/>
            <wp:effectExtent l="0" t="0" r="11430" b="3810"/>
            <wp:docPr id="15" name="图片 1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4"/>
                    <pic:cNvPicPr>
                      <a:picLocks noChangeAspect="1"/>
                    </pic:cNvPicPr>
                  </pic:nvPicPr>
                  <pic:blipFill>
                    <a:blip r:embed="rId13"/>
                    <a:stretch>
                      <a:fillRect/>
                    </a:stretch>
                  </pic:blipFill>
                  <pic:spPr>
                    <a:xfrm>
                      <a:off x="0" y="0"/>
                      <a:ext cx="5398770" cy="1539240"/>
                    </a:xfrm>
                    <a:prstGeom prst="rect">
                      <a:avLst/>
                    </a:prstGeom>
                  </pic:spPr>
                </pic:pic>
              </a:graphicData>
            </a:graphic>
          </wp:inline>
        </w:drawing>
      </w:r>
    </w:p>
    <w:p>
      <w:pPr>
        <w:pStyle w:val="12"/>
        <w:spacing w:line="240" w:lineRule="auto"/>
        <w:ind w:firstLine="640" w:firstLineChars="200"/>
        <w:jc w:val="both"/>
        <w:rPr>
          <w:rFonts w:ascii="仿宋_GB2312" w:hAnsi="微软雅黑" w:eastAsia="仿宋_GB2312"/>
          <w:color w:val="000000"/>
          <w:kern w:val="2"/>
          <w:sz w:val="32"/>
          <w:szCs w:val="32"/>
        </w:rPr>
      </w:pPr>
      <w:bookmarkStart w:id="3" w:name="_Hlk38627367"/>
      <w:r>
        <w:rPr>
          <w:rFonts w:hint="eastAsia" w:ascii="仿宋_GB2312" w:hAnsi="微软雅黑" w:eastAsia="仿宋_GB2312"/>
          <w:color w:val="000000"/>
          <w:kern w:val="2"/>
          <w:sz w:val="32"/>
          <w:szCs w:val="32"/>
        </w:rPr>
        <w:drawing>
          <wp:anchor distT="0" distB="0" distL="114300" distR="114300" simplePos="0" relativeHeight="251660288" behindDoc="1" locked="0" layoutInCell="1" allowOverlap="1">
            <wp:simplePos x="0" y="0"/>
            <wp:positionH relativeFrom="column">
              <wp:posOffset>179705</wp:posOffset>
            </wp:positionH>
            <wp:positionV relativeFrom="paragraph">
              <wp:posOffset>2032635</wp:posOffset>
            </wp:positionV>
            <wp:extent cx="5393690" cy="2439035"/>
            <wp:effectExtent l="0" t="0" r="0" b="0"/>
            <wp:wrapTight wrapText="bothSides">
              <wp:wrapPolygon>
                <wp:start x="0" y="0"/>
                <wp:lineTo x="0" y="21426"/>
                <wp:lineTo x="21514" y="21426"/>
                <wp:lineTo x="21514" y="0"/>
                <wp:lineTo x="0" y="0"/>
              </wp:wrapPolygon>
            </wp:wrapTight>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93690" cy="2439035"/>
                    </a:xfrm>
                    <a:prstGeom prst="rect">
                      <a:avLst/>
                    </a:prstGeom>
                  </pic:spPr>
                </pic:pic>
              </a:graphicData>
            </a:graphic>
          </wp:anchor>
        </w:drawing>
      </w:r>
      <w:r>
        <w:rPr>
          <w:rFonts w:hint="eastAsia" w:ascii="仿宋_GB2312" w:hAnsi="微软雅黑" w:eastAsia="仿宋_GB2312"/>
          <w:color w:val="000000"/>
          <w:kern w:val="2"/>
          <w:sz w:val="32"/>
          <w:szCs w:val="32"/>
        </w:rPr>
        <w:t>2</w:t>
      </w:r>
      <w:r>
        <w:rPr>
          <w:rFonts w:ascii="仿宋_GB2312" w:hAnsi="微软雅黑" w:eastAsia="仿宋_GB2312"/>
          <w:color w:val="000000"/>
          <w:kern w:val="2"/>
          <w:sz w:val="32"/>
          <w:szCs w:val="32"/>
        </w:rPr>
        <w:t>.</w:t>
      </w:r>
      <w:r>
        <w:rPr>
          <w:rFonts w:hint="eastAsia" w:ascii="仿宋_GB2312" w:hAnsi="微软雅黑" w:eastAsia="仿宋_GB2312"/>
          <w:color w:val="000000"/>
          <w:kern w:val="2"/>
          <w:sz w:val="32"/>
          <w:szCs w:val="32"/>
        </w:rPr>
        <w:t>个人档案转入受理机构后，经审核缺少非关键性档案材料的，由受理机构出具《苏州市人才落户缺少档案材料</w:t>
      </w:r>
      <w:r>
        <w:rPr>
          <w:rFonts w:ascii="仿宋_GB2312" w:hAnsi="微软雅黑" w:eastAsia="仿宋_GB2312"/>
          <w:color w:val="000000"/>
          <w:kern w:val="2"/>
          <w:sz w:val="32"/>
          <w:szCs w:val="32"/>
        </w:rPr>
        <w:t>告知书</w:t>
      </w:r>
      <w:r>
        <w:rPr>
          <w:rFonts w:hint="eastAsia" w:ascii="仿宋_GB2312" w:hAnsi="微软雅黑" w:eastAsia="仿宋_GB2312"/>
          <w:color w:val="000000"/>
          <w:kern w:val="2"/>
          <w:sz w:val="32"/>
          <w:szCs w:val="32"/>
        </w:rPr>
        <w:t>》，一次性告知所缺材料及其可能造成的影响。对以学历、学位或专业技术职称作为申请条件的，档案里反映学历、学位或专业技术职称的材料应当齐全、真实、有效。</w:t>
      </w:r>
    </w:p>
    <w:p>
      <w:pPr>
        <w:pStyle w:val="12"/>
        <w:spacing w:line="240" w:lineRule="auto"/>
        <w:jc w:val="both"/>
        <w:rPr>
          <w:rFonts w:ascii="宋体" w:hAnsi="宋体"/>
          <w:sz w:val="28"/>
          <w:szCs w:val="28"/>
        </w:rPr>
      </w:pPr>
    </w:p>
    <w:bookmarkEnd w:id="3"/>
    <w:p>
      <w:pPr>
        <w:pStyle w:val="12"/>
        <w:spacing w:line="240" w:lineRule="auto"/>
        <w:ind w:firstLine="640" w:firstLineChars="200"/>
        <w:jc w:val="both"/>
        <w:rPr>
          <w:rFonts w:ascii="仿宋_GB2312" w:hAnsi="微软雅黑" w:eastAsia="仿宋_GB2312"/>
          <w:color w:val="000000"/>
          <w:kern w:val="2"/>
          <w:sz w:val="32"/>
          <w:szCs w:val="32"/>
        </w:rPr>
      </w:pPr>
      <w:r>
        <w:rPr>
          <w:rFonts w:hint="eastAsia" w:ascii="仿宋_GB2312" w:hAnsi="微软雅黑" w:eastAsia="仿宋_GB2312"/>
          <w:color w:val="000000"/>
          <w:kern w:val="2"/>
          <w:sz w:val="32"/>
          <w:szCs w:val="32"/>
        </w:rPr>
        <w:t>三、材料提交</w:t>
      </w: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除预申请时已提交的合规材料外，应按要求和预审告知提交以下材料：</w:t>
      </w: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（一）符合条件并且同意办理户口一站式迁移的人员：</w:t>
      </w:r>
    </w:p>
    <w:p>
      <w:pPr>
        <w:pStyle w:val="13"/>
        <w:numPr>
          <w:ilvl w:val="0"/>
          <w:numId w:val="1"/>
        </w:numPr>
        <w:rPr>
          <w:rFonts w:ascii="仿宋_GB2312" w:hAnsi="微软雅黑" w:eastAsia="仿宋_GB2312"/>
          <w:color w:val="000000"/>
          <w:sz w:val="32"/>
          <w:szCs w:val="32"/>
        </w:rPr>
      </w:pPr>
      <w:r>
        <w:rPr>
          <w:rFonts w:hint="eastAsia" w:ascii="仿宋_GB2312" w:hAnsi="微软雅黑" w:eastAsia="仿宋_GB2312"/>
          <w:color w:val="000000"/>
          <w:sz w:val="32"/>
          <w:szCs w:val="32"/>
        </w:rPr>
        <w:t>江苏省内户口迁入的，上传《电子准迁证申请书》；</w:t>
      </w:r>
    </w:p>
    <w:p>
      <w:pPr>
        <w:pStyle w:val="13"/>
        <w:numPr>
          <w:ilvl w:val="0"/>
          <w:numId w:val="1"/>
        </w:numPr>
        <w:rPr>
          <w:rFonts w:ascii="仿宋_GB2312" w:hAnsi="微软雅黑" w:eastAsia="仿宋_GB2312"/>
          <w:color w:val="000000"/>
          <w:sz w:val="32"/>
          <w:szCs w:val="32"/>
        </w:rPr>
      </w:pPr>
      <w:r>
        <w:rPr>
          <w:rFonts w:ascii="仿宋_GB2312" w:hAnsi="微软雅黑" w:eastAsia="仿宋_GB2312"/>
          <w:color w:val="000000"/>
          <w:sz w:val="32"/>
          <w:szCs w:val="32"/>
        </w:rPr>
        <w:t>江苏省外长三角区域</w:t>
      </w:r>
      <w:r>
        <w:rPr>
          <w:rFonts w:hint="eastAsia" w:ascii="仿宋_GB2312" w:hAnsi="微软雅黑" w:eastAsia="仿宋_GB2312"/>
          <w:color w:val="000000"/>
          <w:sz w:val="32"/>
          <w:szCs w:val="32"/>
        </w:rPr>
        <w:t>（</w:t>
      </w:r>
      <w:r>
        <w:rPr>
          <w:rFonts w:ascii="仿宋_GB2312" w:hAnsi="微软雅黑" w:eastAsia="仿宋_GB2312"/>
          <w:color w:val="000000"/>
          <w:sz w:val="32"/>
          <w:szCs w:val="32"/>
        </w:rPr>
        <w:t>上海、浙江、安徽</w:t>
      </w:r>
      <w:r>
        <w:rPr>
          <w:rFonts w:hint="eastAsia" w:ascii="仿宋_GB2312" w:hAnsi="微软雅黑" w:eastAsia="仿宋_GB2312"/>
          <w:color w:val="000000"/>
          <w:sz w:val="32"/>
          <w:szCs w:val="32"/>
        </w:rPr>
        <w:t>）</w:t>
      </w:r>
      <w:r>
        <w:rPr>
          <w:rFonts w:ascii="仿宋_GB2312" w:hAnsi="微软雅黑" w:eastAsia="仿宋_GB2312"/>
          <w:color w:val="000000"/>
          <w:sz w:val="32"/>
          <w:szCs w:val="32"/>
        </w:rPr>
        <w:t>家庭户</w:t>
      </w:r>
      <w:r>
        <w:rPr>
          <w:rFonts w:hint="eastAsia" w:ascii="仿宋_GB2312" w:hAnsi="微软雅黑" w:eastAsia="仿宋_GB2312"/>
          <w:color w:val="000000"/>
          <w:sz w:val="32"/>
          <w:szCs w:val="32"/>
        </w:rPr>
        <w:t>迁入的，</w:t>
      </w:r>
    </w:p>
    <w:p>
      <w:pPr>
        <w:pStyle w:val="13"/>
        <w:rPr>
          <w:rFonts w:ascii="仿宋_GB2312" w:hAnsi="微软雅黑" w:eastAsia="仿宋_GB2312"/>
          <w:color w:val="000000"/>
          <w:sz w:val="32"/>
          <w:szCs w:val="32"/>
        </w:rPr>
      </w:pPr>
      <w:r>
        <w:rPr>
          <w:rFonts w:ascii="仿宋_GB2312" w:hAnsi="微软雅黑" w:eastAsia="仿宋_GB2312"/>
          <w:color w:val="000000"/>
          <w:sz w:val="32"/>
          <w:szCs w:val="32"/>
        </w:rPr>
        <w:t>上传</w:t>
      </w:r>
      <w:r>
        <w:rPr>
          <w:rFonts w:hint="eastAsia" w:ascii="仿宋_GB2312" w:hAnsi="微软雅黑" w:eastAsia="仿宋_GB2312"/>
          <w:color w:val="000000"/>
          <w:sz w:val="32"/>
          <w:szCs w:val="32"/>
        </w:rPr>
        <w:t>《长三角</w:t>
      </w:r>
      <w:r>
        <w:rPr>
          <w:rFonts w:ascii="仿宋_GB2312" w:hAnsi="微软雅黑" w:eastAsia="仿宋_GB2312"/>
          <w:color w:val="000000"/>
          <w:sz w:val="32"/>
          <w:szCs w:val="32"/>
        </w:rPr>
        <w:t>区域跨省</w:t>
      </w:r>
      <w:r>
        <w:rPr>
          <w:rFonts w:hint="eastAsia" w:ascii="仿宋_GB2312" w:hAnsi="微软雅黑" w:eastAsia="仿宋_GB2312"/>
          <w:color w:val="000000"/>
          <w:sz w:val="32"/>
          <w:szCs w:val="32"/>
        </w:rPr>
        <w:t>户口</w:t>
      </w:r>
      <w:r>
        <w:rPr>
          <w:rFonts w:ascii="仿宋_GB2312" w:hAnsi="微软雅黑" w:eastAsia="仿宋_GB2312"/>
          <w:color w:val="000000"/>
          <w:sz w:val="32"/>
          <w:szCs w:val="32"/>
        </w:rPr>
        <w:t>网上迁移</w:t>
      </w:r>
      <w:r>
        <w:rPr>
          <w:rFonts w:hint="eastAsia" w:ascii="仿宋_GB2312" w:hAnsi="微软雅黑" w:eastAsia="仿宋_GB2312"/>
          <w:color w:val="000000"/>
          <w:sz w:val="32"/>
          <w:szCs w:val="32"/>
        </w:rPr>
        <w:t>电子</w:t>
      </w:r>
      <w:r>
        <w:rPr>
          <w:rFonts w:ascii="仿宋_GB2312" w:hAnsi="微软雅黑" w:eastAsia="仿宋_GB2312"/>
          <w:color w:val="000000"/>
          <w:sz w:val="32"/>
          <w:szCs w:val="32"/>
        </w:rPr>
        <w:t>准迁证申请表</w:t>
      </w:r>
      <w:r>
        <w:rPr>
          <w:rFonts w:hint="eastAsia" w:ascii="仿宋_GB2312" w:hAnsi="微软雅黑" w:eastAsia="仿宋_GB2312"/>
          <w:color w:val="000000"/>
          <w:sz w:val="32"/>
          <w:szCs w:val="32"/>
        </w:rPr>
        <w:t>》《长三角</w:t>
      </w:r>
      <w:r>
        <w:rPr>
          <w:rFonts w:ascii="仿宋_GB2312" w:hAnsi="微软雅黑" w:eastAsia="仿宋_GB2312"/>
          <w:color w:val="000000"/>
          <w:sz w:val="32"/>
          <w:szCs w:val="32"/>
        </w:rPr>
        <w:t>区域跨省</w:t>
      </w:r>
      <w:r>
        <w:rPr>
          <w:rFonts w:hint="eastAsia" w:ascii="仿宋_GB2312" w:hAnsi="微软雅黑" w:eastAsia="仿宋_GB2312"/>
          <w:color w:val="000000"/>
          <w:sz w:val="32"/>
          <w:szCs w:val="32"/>
        </w:rPr>
        <w:t>户口</w:t>
      </w:r>
      <w:r>
        <w:rPr>
          <w:rFonts w:ascii="仿宋_GB2312" w:hAnsi="微软雅黑" w:eastAsia="仿宋_GB2312"/>
          <w:color w:val="000000"/>
          <w:sz w:val="32"/>
          <w:szCs w:val="32"/>
        </w:rPr>
        <w:t>网上迁移</w:t>
      </w:r>
      <w:r>
        <w:rPr>
          <w:rFonts w:hint="eastAsia" w:ascii="仿宋_GB2312" w:hAnsi="微软雅黑" w:eastAsia="仿宋_GB2312"/>
          <w:color w:val="000000"/>
          <w:sz w:val="32"/>
          <w:szCs w:val="32"/>
        </w:rPr>
        <w:t>告知单》。</w:t>
      </w: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drawing>
          <wp:anchor distT="0" distB="0" distL="114300" distR="114300" simplePos="0" relativeHeight="251661312" behindDoc="1" locked="0" layoutInCell="1" allowOverlap="1">
            <wp:simplePos x="0" y="0"/>
            <wp:positionH relativeFrom="column">
              <wp:posOffset>236855</wp:posOffset>
            </wp:positionH>
            <wp:positionV relativeFrom="paragraph">
              <wp:posOffset>869950</wp:posOffset>
            </wp:positionV>
            <wp:extent cx="5388610" cy="2413000"/>
            <wp:effectExtent l="0" t="0" r="2540" b="6350"/>
            <wp:wrapTight wrapText="bothSides">
              <wp:wrapPolygon>
                <wp:start x="0" y="0"/>
                <wp:lineTo x="0" y="21486"/>
                <wp:lineTo x="21534" y="21486"/>
                <wp:lineTo x="21534" y="0"/>
                <wp:lineTo x="0" y="0"/>
              </wp:wrapPolygon>
            </wp:wrapTight>
            <wp:docPr id="17" name="图片 17"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8610" cy="2413000"/>
                    </a:xfrm>
                    <a:prstGeom prst="rect">
                      <a:avLst/>
                    </a:prstGeom>
                  </pic:spPr>
                </pic:pic>
              </a:graphicData>
            </a:graphic>
          </wp:anchor>
        </w:drawing>
      </w:r>
      <w:r>
        <w:rPr>
          <w:rFonts w:hint="eastAsia" w:ascii="仿宋_GB2312" w:hAnsi="微软雅黑" w:eastAsia="仿宋_GB2312"/>
          <w:color w:val="000000"/>
          <w:sz w:val="32"/>
          <w:szCs w:val="32"/>
        </w:rPr>
        <w:t>（二）档案审核时缺少非关键性档案材料的，本人应作出书面知情说明并提交《承诺补充档案材料书》。</w:t>
      </w: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drawing>
          <wp:anchor distT="0" distB="0" distL="114300" distR="114300" simplePos="0" relativeHeight="251662336" behindDoc="1" locked="0" layoutInCell="1" allowOverlap="1">
            <wp:simplePos x="0" y="0"/>
            <wp:positionH relativeFrom="column">
              <wp:posOffset>179705</wp:posOffset>
            </wp:positionH>
            <wp:positionV relativeFrom="paragraph">
              <wp:posOffset>469900</wp:posOffset>
            </wp:positionV>
            <wp:extent cx="5400040" cy="1800225"/>
            <wp:effectExtent l="0" t="0" r="0" b="9525"/>
            <wp:wrapTight wrapText="bothSides">
              <wp:wrapPolygon>
                <wp:start x="0" y="0"/>
                <wp:lineTo x="0" y="21486"/>
                <wp:lineTo x="21488" y="21486"/>
                <wp:lineTo x="21488" y="0"/>
                <wp:lineTo x="0" y="0"/>
              </wp:wrapPolygon>
            </wp:wrapTight>
            <wp:docPr id="18" name="图片 18"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anchor>
        </w:drawing>
      </w:r>
      <w:r>
        <w:rPr>
          <w:rFonts w:hint="eastAsia" w:ascii="仿宋_GB2312" w:hAnsi="微软雅黑" w:eastAsia="仿宋_GB2312"/>
          <w:color w:val="000000"/>
          <w:sz w:val="32"/>
          <w:szCs w:val="32"/>
        </w:rPr>
        <w:t>（三）补正的其他材料</w:t>
      </w:r>
    </w:p>
    <w:p>
      <w:pPr>
        <w:pStyle w:val="13"/>
        <w:ind w:firstLine="560" w:firstLineChars="200"/>
        <w:rPr>
          <w:rFonts w:ascii="宋体" w:hAnsi="宋体" w:eastAsia="宋体"/>
          <w:sz w:val="28"/>
          <w:szCs w:val="28"/>
        </w:rPr>
      </w:pP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四、申请</w:t>
      </w:r>
      <w:r>
        <w:rPr>
          <w:rFonts w:ascii="仿宋_GB2312" w:hAnsi="微软雅黑" w:eastAsia="仿宋_GB2312"/>
          <w:color w:val="000000"/>
          <w:sz w:val="32"/>
          <w:szCs w:val="32"/>
        </w:rPr>
        <w:t>受理</w:t>
      </w:r>
    </w:p>
    <w:p>
      <w:pPr>
        <w:pStyle w:val="12"/>
        <w:spacing w:line="240" w:lineRule="auto"/>
        <w:ind w:firstLine="645"/>
        <w:jc w:val="both"/>
        <w:rPr>
          <w:rFonts w:ascii="仿宋_GB2312" w:hAnsi="微软雅黑" w:eastAsia="仿宋_GB2312"/>
          <w:color w:val="000000"/>
          <w:kern w:val="2"/>
          <w:sz w:val="32"/>
          <w:szCs w:val="32"/>
        </w:rPr>
      </w:pPr>
      <w:r>
        <w:rPr>
          <w:rFonts w:hint="eastAsia" w:ascii="仿宋_GB2312" w:hAnsi="微软雅黑" w:eastAsia="仿宋_GB2312"/>
          <w:color w:val="000000"/>
          <w:kern w:val="2"/>
          <w:sz w:val="32"/>
          <w:szCs w:val="32"/>
        </w:rPr>
        <w:t>受理机构</w:t>
      </w:r>
      <w:r>
        <w:rPr>
          <w:rFonts w:ascii="仿宋_GB2312" w:hAnsi="微软雅黑" w:eastAsia="仿宋_GB2312"/>
          <w:color w:val="000000"/>
          <w:kern w:val="2"/>
          <w:sz w:val="32"/>
          <w:szCs w:val="32"/>
        </w:rPr>
        <w:t>自收到申请材料3个工作日内确定受理或不受理。对符合落户条件、申请材料齐全的进入审核</w:t>
      </w:r>
      <w:r>
        <w:rPr>
          <w:rFonts w:hint="eastAsia" w:ascii="仿宋_GB2312" w:hAnsi="微软雅黑" w:eastAsia="仿宋_GB2312"/>
          <w:color w:val="000000"/>
          <w:kern w:val="2"/>
          <w:sz w:val="32"/>
          <w:szCs w:val="32"/>
        </w:rPr>
        <w:t>流程</w:t>
      </w:r>
      <w:r>
        <w:rPr>
          <w:rFonts w:ascii="仿宋_GB2312" w:hAnsi="微软雅黑" w:eastAsia="仿宋_GB2312"/>
          <w:color w:val="000000"/>
          <w:kern w:val="2"/>
          <w:sz w:val="32"/>
          <w:szCs w:val="32"/>
        </w:rPr>
        <w:t>。</w:t>
      </w:r>
    </w:p>
    <w:p>
      <w:pPr>
        <w:pStyle w:val="12"/>
        <w:spacing w:line="240" w:lineRule="auto"/>
        <w:ind w:firstLine="645"/>
        <w:jc w:val="both"/>
        <w:rPr>
          <w:rStyle w:val="11"/>
          <w:rFonts w:ascii="宋体" w:hAnsi="宋体"/>
          <w:sz w:val="28"/>
          <w:szCs w:val="28"/>
        </w:rPr>
      </w:pPr>
      <w:r>
        <w:rPr>
          <w:rFonts w:ascii="仿宋_GB2312" w:hAnsi="微软雅黑" w:eastAsia="仿宋_GB2312"/>
          <w:color w:val="000000"/>
          <w:kern w:val="2"/>
          <w:sz w:val="32"/>
          <w:szCs w:val="32"/>
        </w:rPr>
        <w:t>对不符合落户条件的</w:t>
      </w:r>
      <w:r>
        <w:rPr>
          <w:rFonts w:hint="eastAsia" w:ascii="仿宋_GB2312" w:hAnsi="微软雅黑" w:eastAsia="仿宋_GB2312"/>
          <w:color w:val="000000"/>
          <w:kern w:val="2"/>
          <w:sz w:val="32"/>
          <w:szCs w:val="32"/>
        </w:rPr>
        <w:t>或存在苏州市人力资源和社会保障局、苏州市公安局《关于印发＜关于落实苏州市调整人才落户相关政策的操作细则＞的通知》（苏人保〔2020〕7 号）（以下简称《细则》）第三条第四款不予受理情形之一的</w:t>
      </w:r>
      <w:r>
        <w:rPr>
          <w:rFonts w:ascii="仿宋_GB2312" w:hAnsi="微软雅黑" w:eastAsia="仿宋_GB2312"/>
          <w:color w:val="000000"/>
          <w:kern w:val="2"/>
          <w:sz w:val="32"/>
          <w:szCs w:val="32"/>
        </w:rPr>
        <w:t>，告知不受理的理由</w:t>
      </w:r>
      <w:r>
        <w:rPr>
          <w:rFonts w:hint="eastAsia" w:ascii="仿宋_GB2312" w:hAnsi="微软雅黑" w:eastAsia="仿宋_GB2312"/>
          <w:color w:val="000000"/>
          <w:kern w:val="2"/>
          <w:sz w:val="32"/>
          <w:szCs w:val="32"/>
        </w:rPr>
        <w:t>。</w:t>
      </w:r>
      <w:r>
        <w:rPr>
          <w:rFonts w:ascii="仿宋_GB2312" w:hAnsi="微软雅黑" w:eastAsia="仿宋_GB2312"/>
          <w:color w:val="000000"/>
          <w:kern w:val="2"/>
          <w:sz w:val="32"/>
          <w:szCs w:val="32"/>
        </w:rPr>
        <w:t>申请材料不齐全的，一次性告知需要补正的材料。</w:t>
      </w:r>
    </w:p>
    <w:p>
      <w:pPr>
        <w:pStyle w:val="13"/>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五、审核</w:t>
      </w:r>
    </w:p>
    <w:p>
      <w:pPr>
        <w:pStyle w:val="13"/>
        <w:ind w:firstLine="640" w:firstLineChars="200"/>
        <w:rPr>
          <w:rFonts w:ascii="仿宋_GB2312" w:hAnsi="微软雅黑" w:eastAsia="仿宋_GB2312"/>
          <w:color w:val="000000"/>
          <w:sz w:val="32"/>
          <w:szCs w:val="32"/>
        </w:rPr>
      </w:pPr>
      <w:r>
        <w:rPr>
          <w:rFonts w:ascii="仿宋_GB2312" w:hAnsi="微软雅黑" w:eastAsia="仿宋_GB2312"/>
          <w:color w:val="000000"/>
          <w:sz w:val="32"/>
          <w:szCs w:val="32"/>
        </w:rPr>
        <w:t>材料齐全的，</w:t>
      </w:r>
      <w:r>
        <w:rPr>
          <w:rFonts w:hint="eastAsia" w:ascii="仿宋_GB2312" w:hAnsi="微软雅黑" w:eastAsia="仿宋_GB2312"/>
          <w:color w:val="000000"/>
          <w:sz w:val="32"/>
          <w:szCs w:val="32"/>
        </w:rPr>
        <w:t>受理机构</w:t>
      </w:r>
      <w:r>
        <w:rPr>
          <w:rFonts w:ascii="仿宋_GB2312" w:hAnsi="微软雅黑" w:eastAsia="仿宋_GB2312"/>
          <w:color w:val="000000"/>
          <w:sz w:val="32"/>
          <w:szCs w:val="32"/>
        </w:rPr>
        <w:t>自受理之日起5个工作日</w:t>
      </w:r>
      <w:r>
        <w:rPr>
          <w:rFonts w:hint="eastAsia" w:ascii="仿宋_GB2312" w:hAnsi="微软雅黑" w:eastAsia="仿宋_GB2312"/>
          <w:color w:val="000000"/>
          <w:sz w:val="32"/>
          <w:szCs w:val="32"/>
        </w:rPr>
        <w:t>内</w:t>
      </w:r>
      <w:r>
        <w:rPr>
          <w:rFonts w:ascii="仿宋_GB2312" w:hAnsi="微软雅黑" w:eastAsia="仿宋_GB2312"/>
          <w:color w:val="000000"/>
          <w:sz w:val="32"/>
          <w:szCs w:val="32"/>
        </w:rPr>
        <w:t>组织审核和审批。</w:t>
      </w:r>
      <w:r>
        <w:rPr>
          <w:rFonts w:hint="eastAsia" w:ascii="仿宋_GB2312" w:hAnsi="微软雅黑" w:eastAsia="仿宋_GB2312"/>
          <w:color w:val="000000"/>
          <w:sz w:val="32"/>
          <w:szCs w:val="32"/>
        </w:rPr>
        <w:t>经</w:t>
      </w:r>
      <w:r>
        <w:rPr>
          <w:rFonts w:ascii="仿宋_GB2312" w:hAnsi="微软雅黑" w:eastAsia="仿宋_GB2312"/>
          <w:color w:val="000000"/>
          <w:sz w:val="32"/>
          <w:szCs w:val="32"/>
        </w:rPr>
        <w:t>初审、复核，符合落户条件的，签发</w:t>
      </w:r>
      <w:r>
        <w:rPr>
          <w:rFonts w:hint="eastAsia" w:ascii="仿宋_GB2312" w:hAnsi="微软雅黑" w:eastAsia="仿宋_GB2312"/>
          <w:color w:val="000000"/>
          <w:sz w:val="32"/>
          <w:szCs w:val="32"/>
        </w:rPr>
        <w:t>《苏州市人才落户登记表》，</w:t>
      </w:r>
      <w:r>
        <w:rPr>
          <w:rFonts w:ascii="仿宋_GB2312" w:hAnsi="微软雅黑" w:eastAsia="仿宋_GB2312"/>
          <w:color w:val="000000"/>
          <w:sz w:val="32"/>
          <w:szCs w:val="32"/>
        </w:rPr>
        <w:t>并转递至拟落户地公安机关。</w:t>
      </w:r>
    </w:p>
    <w:p>
      <w:pPr>
        <w:pStyle w:val="12"/>
        <w:spacing w:line="240" w:lineRule="auto"/>
        <w:ind w:firstLine="640" w:firstLineChars="200"/>
        <w:jc w:val="both"/>
        <w:rPr>
          <w:rFonts w:ascii="仿宋_GB2312" w:hAnsi="微软雅黑" w:eastAsia="仿宋_GB2312"/>
          <w:color w:val="000000"/>
          <w:sz w:val="32"/>
          <w:szCs w:val="32"/>
        </w:rPr>
      </w:pPr>
      <w:r>
        <w:rPr>
          <w:rFonts w:ascii="仿宋_GB2312" w:hAnsi="微软雅黑" w:eastAsia="仿宋_GB2312"/>
          <w:color w:val="000000"/>
          <w:sz w:val="32"/>
          <w:szCs w:val="32"/>
        </w:rPr>
        <w:t>对</w:t>
      </w:r>
      <w:r>
        <w:rPr>
          <w:rFonts w:hint="eastAsia" w:ascii="仿宋_GB2312" w:hAnsi="微软雅黑" w:eastAsia="仿宋_GB2312"/>
          <w:color w:val="000000"/>
          <w:kern w:val="2"/>
          <w:sz w:val="32"/>
          <w:szCs w:val="32"/>
        </w:rPr>
        <w:t>存在《细则》第三条第五款</w:t>
      </w:r>
      <w:r>
        <w:rPr>
          <w:rFonts w:ascii="仿宋_GB2312" w:hAnsi="微软雅黑" w:eastAsia="仿宋_GB2312"/>
          <w:color w:val="000000"/>
          <w:sz w:val="32"/>
          <w:szCs w:val="32"/>
        </w:rPr>
        <w:t>审核不予通过</w:t>
      </w:r>
      <w:r>
        <w:rPr>
          <w:rFonts w:hint="eastAsia" w:ascii="仿宋_GB2312" w:hAnsi="微软雅黑" w:eastAsia="仿宋_GB2312"/>
          <w:color w:val="000000"/>
          <w:kern w:val="2"/>
          <w:sz w:val="32"/>
          <w:szCs w:val="32"/>
        </w:rPr>
        <w:t>情形之一的</w:t>
      </w:r>
      <w:r>
        <w:rPr>
          <w:rFonts w:hint="eastAsia" w:ascii="仿宋_GB2312" w:hAnsi="微软雅黑" w:eastAsia="仿宋_GB2312"/>
          <w:color w:val="000000"/>
          <w:sz w:val="32"/>
          <w:szCs w:val="32"/>
        </w:rPr>
        <w:t>，审核不予通过，并由受理机构</w:t>
      </w:r>
      <w:r>
        <w:rPr>
          <w:rFonts w:ascii="仿宋_GB2312" w:hAnsi="微软雅黑" w:eastAsia="仿宋_GB2312"/>
          <w:color w:val="000000"/>
          <w:sz w:val="32"/>
          <w:szCs w:val="32"/>
        </w:rPr>
        <w:t>反馈信息，说明理由。</w:t>
      </w:r>
    </w:p>
    <w:p>
      <w:pPr>
        <w:pStyle w:val="12"/>
        <w:spacing w:line="240" w:lineRule="auto"/>
        <w:ind w:firstLine="640" w:firstLineChars="200"/>
        <w:jc w:val="both"/>
        <w:rPr>
          <w:rFonts w:ascii="仿宋_GB2312" w:hAnsi="微软雅黑" w:eastAsia="仿宋_GB2312"/>
          <w:color w:val="000000"/>
          <w:sz w:val="32"/>
          <w:szCs w:val="32"/>
        </w:rPr>
      </w:pPr>
      <w:r>
        <w:rPr>
          <w:rFonts w:hint="eastAsia" w:ascii="仿宋_GB2312" w:hAnsi="微软雅黑" w:eastAsia="仿宋_GB2312"/>
          <w:color w:val="000000"/>
          <w:sz w:val="32"/>
          <w:szCs w:val="32"/>
        </w:rPr>
        <w:t>六</w:t>
      </w:r>
      <w:r>
        <w:rPr>
          <w:rFonts w:ascii="仿宋_GB2312" w:hAnsi="微软雅黑" w:eastAsia="仿宋_GB2312"/>
          <w:color w:val="000000"/>
          <w:sz w:val="32"/>
          <w:szCs w:val="32"/>
        </w:rPr>
        <w:t>、户</w:t>
      </w:r>
      <w:r>
        <w:rPr>
          <w:rFonts w:hint="eastAsia" w:ascii="仿宋_GB2312" w:hAnsi="微软雅黑" w:eastAsia="仿宋_GB2312"/>
          <w:color w:val="000000"/>
          <w:sz w:val="32"/>
          <w:szCs w:val="32"/>
        </w:rPr>
        <w:t>籍</w:t>
      </w:r>
      <w:r>
        <w:rPr>
          <w:rFonts w:ascii="仿宋_GB2312" w:hAnsi="微软雅黑" w:eastAsia="仿宋_GB2312"/>
          <w:color w:val="000000"/>
          <w:sz w:val="32"/>
          <w:szCs w:val="32"/>
        </w:rPr>
        <w:t>迁移</w:t>
      </w:r>
    </w:p>
    <w:p>
      <w:pPr>
        <w:widowControl/>
        <w:spacing w:after="120"/>
        <w:jc w:val="left"/>
        <w:rPr>
          <w:rFonts w:ascii="仿宋_GB2312" w:hAnsi="微软雅黑" w:eastAsia="仿宋_GB2312" w:cs="Times New Roman"/>
          <w:color w:val="000000"/>
          <w:sz w:val="32"/>
          <w:szCs w:val="32"/>
        </w:rPr>
      </w:pPr>
      <w:r>
        <w:rPr>
          <w:rFonts w:hint="eastAsia" w:ascii="仿宋_GB2312" w:hAnsi="微软雅黑" w:eastAsia="仿宋_GB2312" w:cs="Times New Roman"/>
          <w:color w:val="000000"/>
          <w:sz w:val="32"/>
          <w:szCs w:val="32"/>
        </w:rPr>
        <w:t xml:space="preserve">    拟落户人员根据公安机关的告知和《细则》第三条第六款的要求办理户口迁移和落户手续。</w:t>
      </w:r>
    </w:p>
    <w:p>
      <w:pPr>
        <w:widowControl/>
        <w:spacing w:after="120"/>
        <w:jc w:val="left"/>
        <w:rPr>
          <w:rFonts w:ascii="宋体" w:hAnsi="宋体" w:eastAsia="宋体" w:cs="宋体"/>
          <w:b/>
          <w:bCs/>
          <w:color w:val="000000"/>
          <w:kern w:val="0"/>
          <w:sz w:val="28"/>
          <w:szCs w:val="28"/>
        </w:rPr>
      </w:pPr>
    </w:p>
    <w:p>
      <w:pPr>
        <w:widowControl/>
        <w:spacing w:after="120"/>
        <w:ind w:firstLine="640" w:firstLineChars="200"/>
        <w:jc w:val="left"/>
        <w:rPr>
          <w:rFonts w:ascii="仿宋_GB2312" w:hAnsi="微软雅黑" w:eastAsia="仿宋_GB2312" w:cs="Times New Roman"/>
          <w:color w:val="000000"/>
          <w:sz w:val="32"/>
          <w:szCs w:val="32"/>
        </w:rPr>
      </w:pPr>
      <w:r>
        <w:rPr>
          <w:rFonts w:hint="eastAsia" w:ascii="仿宋_GB2312" w:hAnsi="微软雅黑" w:eastAsia="仿宋_GB2312" w:cs="Times New Roman"/>
          <w:color w:val="000000"/>
          <w:sz w:val="32"/>
          <w:szCs w:val="32"/>
        </w:rPr>
        <w:t>注：申请人登录江苏省人社厅网上办事</w:t>
      </w:r>
      <w:r>
        <w:rPr>
          <w:rFonts w:ascii="仿宋_GB2312" w:hAnsi="微软雅黑" w:eastAsia="仿宋_GB2312" w:cs="Times New Roman"/>
          <w:color w:val="000000"/>
          <w:sz w:val="32"/>
          <w:szCs w:val="32"/>
        </w:rPr>
        <w:t>服务</w:t>
      </w:r>
      <w:r>
        <w:rPr>
          <w:rFonts w:hint="eastAsia" w:ascii="仿宋_GB2312" w:hAnsi="微软雅黑" w:eastAsia="仿宋_GB2312" w:cs="Times New Roman"/>
          <w:color w:val="000000"/>
          <w:sz w:val="32"/>
          <w:szCs w:val="32"/>
        </w:rPr>
        <w:t>大厅官网后，可在“个人中心”-“我的办件”-“查看进度”中查看办理进度。</w:t>
      </w:r>
    </w:p>
    <w:p>
      <w:pPr>
        <w:widowControl/>
        <w:spacing w:after="120"/>
        <w:jc w:val="left"/>
        <w:rPr>
          <w:rFonts w:ascii="宋体" w:hAnsi="宋体" w:eastAsia="宋体" w:cs="宋体"/>
          <w:b/>
          <w:bCs/>
          <w:color w:val="000000"/>
          <w:kern w:val="0"/>
          <w:sz w:val="28"/>
          <w:szCs w:val="28"/>
        </w:rPr>
      </w:pPr>
      <w:r>
        <w:rPr>
          <w:rFonts w:ascii="仿宋_GB2312" w:hAnsi="仿宋_GB2312" w:eastAsia="仿宋_GB2312" w:cs="仿宋_GB2312"/>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474980</wp:posOffset>
            </wp:positionV>
            <wp:extent cx="5688330" cy="2343785"/>
            <wp:effectExtent l="0" t="0" r="7620" b="0"/>
            <wp:wrapTight wrapText="bothSides">
              <wp:wrapPolygon>
                <wp:start x="0" y="0"/>
                <wp:lineTo x="0" y="21419"/>
                <wp:lineTo x="21557" y="21419"/>
                <wp:lineTo x="21557" y="0"/>
                <wp:lineTo x="0" y="0"/>
              </wp:wrapPolygon>
            </wp:wrapTight>
            <wp:docPr id="10"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cy\AppData\Local\Temp\164759138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88330" cy="2344062"/>
                    </a:xfrm>
                    <a:prstGeom prst="rect">
                      <a:avLst/>
                    </a:prstGeom>
                    <a:noFill/>
                    <a:ln>
                      <a:noFill/>
                    </a:ln>
                  </pic:spPr>
                </pic:pic>
              </a:graphicData>
            </a:graphic>
          </wp:anchor>
        </w:drawing>
      </w:r>
    </w:p>
    <w:p>
      <w:pPr>
        <w:widowControl/>
        <w:spacing w:after="120"/>
        <w:jc w:val="left"/>
        <w:rPr>
          <w:rFonts w:ascii="宋体" w:hAnsi="宋体" w:eastAsia="宋体" w:cs="宋体"/>
          <w:b/>
          <w:bCs/>
          <w:color w:val="000000"/>
          <w:kern w:val="0"/>
          <w:sz w:val="28"/>
          <w:szCs w:val="28"/>
        </w:rPr>
      </w:pPr>
      <w:r>
        <w:rPr>
          <w:rFonts w:ascii="仿宋_GB2312" w:hAnsi="仿宋_GB2312" w:eastAsia="仿宋_GB2312" w:cs="仿宋_GB2312"/>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467995</wp:posOffset>
            </wp:positionV>
            <wp:extent cx="5688330" cy="3537585"/>
            <wp:effectExtent l="0" t="0" r="7620" b="5715"/>
            <wp:wrapTight wrapText="bothSides">
              <wp:wrapPolygon>
                <wp:start x="0" y="0"/>
                <wp:lineTo x="0" y="21519"/>
                <wp:lineTo x="21557" y="21519"/>
                <wp:lineTo x="21557" y="0"/>
                <wp:lineTo x="0" y="0"/>
              </wp:wrapPolygon>
            </wp:wrapTight>
            <wp:docPr id="11" name="图片 11" descr="C:\Users\jcy\AppData\Local\Temp\164759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cy\AppData\Local\Temp\164759162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88330" cy="3537585"/>
                    </a:xfrm>
                    <a:prstGeom prst="rect">
                      <a:avLst/>
                    </a:prstGeom>
                    <a:noFill/>
                    <a:ln>
                      <a:noFill/>
                    </a:ln>
                  </pic:spPr>
                </pic:pic>
              </a:graphicData>
            </a:graphic>
          </wp:anchor>
        </w:drawing>
      </w:r>
    </w:p>
    <w:p>
      <w:pPr>
        <w:widowControl/>
        <w:spacing w:after="120"/>
        <w:jc w:val="left"/>
        <w:rPr>
          <w:rFonts w:ascii="宋体" w:hAnsi="宋体" w:eastAsia="宋体" w:cs="宋体"/>
          <w:b/>
          <w:bCs/>
          <w:color w:val="000000"/>
          <w:kern w:val="0"/>
          <w:sz w:val="28"/>
          <w:szCs w:val="28"/>
        </w:rPr>
      </w:pPr>
    </w:p>
    <w:p>
      <w:pPr>
        <w:pStyle w:val="5"/>
        <w:keepNext w:val="0"/>
        <w:keepLines w:val="0"/>
        <w:widowControl/>
        <w:suppressLineNumbers w:val="0"/>
        <w:spacing w:before="0" w:beforeAutospacing="0" w:after="120" w:afterAutospacing="0"/>
        <w:ind w:left="0" w:right="0" w:firstLine="0"/>
        <w:rPr>
          <w:rFonts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【服务地点】苏州市吴中区越溪街道塔韵路178号3楼</w:t>
      </w:r>
    </w:p>
    <w:p>
      <w:pPr>
        <w:pStyle w:val="5"/>
        <w:keepNext w:val="0"/>
        <w:keepLines w:val="0"/>
        <w:widowControl/>
        <w:suppressLineNumbers w:val="0"/>
        <w:spacing w:before="0" w:beforeAutospacing="0" w:after="120"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【服务时间】周一至周五（节假日除外）：</w:t>
      </w:r>
    </w:p>
    <w:p>
      <w:pPr>
        <w:pStyle w:val="5"/>
        <w:keepNext w:val="0"/>
        <w:keepLines w:val="0"/>
        <w:widowControl/>
        <w:suppressLineNumbers w:val="0"/>
        <w:spacing w:before="0" w:beforeAutospacing="0" w:after="120" w:afterAutospacing="0"/>
        <w:ind w:left="0" w:right="0" w:firstLine="252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上午：9:00-11:30 </w:t>
      </w:r>
    </w:p>
    <w:p>
      <w:pPr>
        <w:pStyle w:val="5"/>
        <w:keepNext w:val="0"/>
        <w:keepLines w:val="0"/>
        <w:widowControl/>
        <w:suppressLineNumbers w:val="0"/>
        <w:spacing w:before="0" w:beforeAutospacing="0" w:after="120" w:afterAutospacing="0"/>
        <w:ind w:left="0" w:right="0" w:firstLine="252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下午：13:00-17:00 </w:t>
      </w:r>
    </w:p>
    <w:p>
      <w:pPr>
        <w:pStyle w:val="5"/>
        <w:keepNext w:val="0"/>
        <w:keepLines w:val="0"/>
        <w:widowControl/>
        <w:suppressLineNumbers w:val="0"/>
        <w:spacing w:before="0" w:beforeAutospacing="0" w:after="120" w:afterAutospacing="0"/>
        <w:ind w:left="0" w:right="0" w:firstLine="0"/>
        <w:rPr>
          <w:rFonts w:ascii="宋体" w:hAnsi="宋体" w:eastAsia="宋体" w:cs="宋体"/>
          <w:b/>
          <w:bCs/>
          <w:color w:val="000000"/>
          <w:kern w:val="0"/>
          <w:sz w:val="28"/>
          <w:szCs w:val="28"/>
        </w:rPr>
      </w:pPr>
      <w:r>
        <w:rPr>
          <w:rFonts w:hint="eastAsia" w:ascii="宋体" w:hAnsi="宋体" w:eastAsia="宋体" w:cs="宋体"/>
          <w:b/>
          <w:bCs/>
          <w:i w:val="0"/>
          <w:iCs w:val="0"/>
          <w:caps w:val="0"/>
          <w:color w:val="000000"/>
          <w:spacing w:val="0"/>
          <w:sz w:val="28"/>
          <w:szCs w:val="28"/>
        </w:rPr>
        <w:t>【服务电话】</w:t>
      </w:r>
      <w:r>
        <w:rPr>
          <w:rFonts w:hint="eastAsia" w:ascii="宋体" w:hAnsi="宋体" w:eastAsia="宋体" w:cs="宋体"/>
          <w:i w:val="0"/>
          <w:iCs w:val="0"/>
          <w:caps w:val="0"/>
          <w:color w:val="000000"/>
          <w:spacing w:val="0"/>
          <w:sz w:val="28"/>
          <w:szCs w:val="28"/>
        </w:rPr>
        <w:t>0512-65256937 ；66056835</w:t>
      </w:r>
    </w:p>
    <w:p>
      <w:pPr>
        <w:widowControl/>
        <w:spacing w:after="120"/>
        <w:jc w:val="left"/>
        <w:rPr>
          <w:rFonts w:ascii="宋体" w:hAnsi="宋体" w:eastAsia="宋体" w:cs="宋体"/>
          <w:b/>
          <w:bCs/>
          <w:color w:val="000000"/>
          <w:kern w:val="0"/>
          <w:sz w:val="28"/>
          <w:szCs w:val="28"/>
        </w:rPr>
      </w:pPr>
    </w:p>
    <w:p>
      <w:pPr>
        <w:widowControl/>
        <w:spacing w:after="120"/>
        <w:jc w:val="left"/>
        <w:rPr>
          <w:rFonts w:ascii="宋体" w:hAnsi="宋体" w:eastAsia="宋体" w:cs="宋体"/>
          <w:b/>
          <w:bCs/>
          <w:color w:val="000000"/>
          <w:kern w:val="0"/>
          <w:sz w:val="28"/>
          <w:szCs w:val="28"/>
        </w:rPr>
      </w:pPr>
    </w:p>
    <w:p>
      <w:pPr>
        <w:widowControl/>
        <w:spacing w:after="120"/>
        <w:jc w:val="left"/>
        <w:rPr>
          <w:rFonts w:ascii="宋体" w:hAnsi="宋体" w:eastAsia="宋体" w:cs="宋体"/>
          <w:b/>
          <w:bCs/>
          <w:color w:val="000000"/>
          <w:kern w:val="0"/>
          <w:sz w:val="28"/>
          <w:szCs w:val="28"/>
        </w:rPr>
      </w:pPr>
    </w:p>
    <w:p>
      <w:pPr>
        <w:widowControl/>
        <w:spacing w:after="120"/>
        <w:jc w:val="left"/>
        <w:rPr>
          <w:rFonts w:ascii="宋体" w:hAnsi="宋体" w:eastAsia="宋体" w:cs="宋体"/>
          <w:b/>
          <w:bCs/>
          <w:color w:val="000000"/>
          <w:kern w:val="0"/>
          <w:sz w:val="28"/>
          <w:szCs w:val="28"/>
        </w:rPr>
      </w:pPr>
      <w:bookmarkStart w:id="4" w:name="_GoBack"/>
      <w:bookmarkEnd w:id="4"/>
    </w:p>
    <w:p/>
    <w:sectPr>
      <w:pgSz w:w="11906" w:h="16838"/>
      <w:pgMar w:top="1134" w:right="1984" w:bottom="1134"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41DE9"/>
    <w:multiLevelType w:val="multilevel"/>
    <w:tmpl w:val="4F941DE9"/>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626BA"/>
    <w:rsid w:val="00013E42"/>
    <w:rsid w:val="00075A9C"/>
    <w:rsid w:val="0009298A"/>
    <w:rsid w:val="000B20BC"/>
    <w:rsid w:val="000E52A1"/>
    <w:rsid w:val="001A1E9A"/>
    <w:rsid w:val="001C66FD"/>
    <w:rsid w:val="001E0217"/>
    <w:rsid w:val="001E6050"/>
    <w:rsid w:val="001E6901"/>
    <w:rsid w:val="001E7255"/>
    <w:rsid w:val="00245E99"/>
    <w:rsid w:val="00255330"/>
    <w:rsid w:val="002615F4"/>
    <w:rsid w:val="00284A6B"/>
    <w:rsid w:val="002C5E12"/>
    <w:rsid w:val="00320660"/>
    <w:rsid w:val="00331739"/>
    <w:rsid w:val="00334F82"/>
    <w:rsid w:val="00335DE7"/>
    <w:rsid w:val="00392E7C"/>
    <w:rsid w:val="003A190D"/>
    <w:rsid w:val="003B4218"/>
    <w:rsid w:val="003E2C92"/>
    <w:rsid w:val="00421B5D"/>
    <w:rsid w:val="004646B3"/>
    <w:rsid w:val="00467054"/>
    <w:rsid w:val="00473A0F"/>
    <w:rsid w:val="0050557D"/>
    <w:rsid w:val="00523D54"/>
    <w:rsid w:val="00530E64"/>
    <w:rsid w:val="00556312"/>
    <w:rsid w:val="00560A7F"/>
    <w:rsid w:val="00573819"/>
    <w:rsid w:val="005F3067"/>
    <w:rsid w:val="00641EE7"/>
    <w:rsid w:val="006472CE"/>
    <w:rsid w:val="00651234"/>
    <w:rsid w:val="00675191"/>
    <w:rsid w:val="006949D8"/>
    <w:rsid w:val="00695F66"/>
    <w:rsid w:val="006E3294"/>
    <w:rsid w:val="006F224A"/>
    <w:rsid w:val="007D32E3"/>
    <w:rsid w:val="008141AF"/>
    <w:rsid w:val="0083103F"/>
    <w:rsid w:val="0084136A"/>
    <w:rsid w:val="00843271"/>
    <w:rsid w:val="00846DD8"/>
    <w:rsid w:val="008C245E"/>
    <w:rsid w:val="0090354C"/>
    <w:rsid w:val="00921679"/>
    <w:rsid w:val="00946752"/>
    <w:rsid w:val="009950C0"/>
    <w:rsid w:val="00996CA1"/>
    <w:rsid w:val="009C541D"/>
    <w:rsid w:val="00A5383E"/>
    <w:rsid w:val="00A8195E"/>
    <w:rsid w:val="00AD4724"/>
    <w:rsid w:val="00B31B30"/>
    <w:rsid w:val="00B9580F"/>
    <w:rsid w:val="00B97B29"/>
    <w:rsid w:val="00BD5B25"/>
    <w:rsid w:val="00BD5E97"/>
    <w:rsid w:val="00BD6376"/>
    <w:rsid w:val="00BF373C"/>
    <w:rsid w:val="00C81618"/>
    <w:rsid w:val="00C94316"/>
    <w:rsid w:val="00D8124D"/>
    <w:rsid w:val="00D8315B"/>
    <w:rsid w:val="00D932A3"/>
    <w:rsid w:val="00DA1F07"/>
    <w:rsid w:val="00DA2AEC"/>
    <w:rsid w:val="00DA55D8"/>
    <w:rsid w:val="00DB0E83"/>
    <w:rsid w:val="00DC71D6"/>
    <w:rsid w:val="00E42465"/>
    <w:rsid w:val="00E66517"/>
    <w:rsid w:val="00EB60AC"/>
    <w:rsid w:val="00EB697A"/>
    <w:rsid w:val="00F012F6"/>
    <w:rsid w:val="00F07D14"/>
    <w:rsid w:val="00F616C3"/>
    <w:rsid w:val="00F9447F"/>
    <w:rsid w:val="00FD6B97"/>
    <w:rsid w:val="076C77C2"/>
    <w:rsid w:val="0E3A0D44"/>
    <w:rsid w:val="0F5B3FA7"/>
    <w:rsid w:val="135D6DEB"/>
    <w:rsid w:val="14EE4B48"/>
    <w:rsid w:val="15523CE9"/>
    <w:rsid w:val="1A6F48FD"/>
    <w:rsid w:val="1BA80F93"/>
    <w:rsid w:val="1DE64A9F"/>
    <w:rsid w:val="240208CA"/>
    <w:rsid w:val="26653A59"/>
    <w:rsid w:val="2A2A7EBB"/>
    <w:rsid w:val="34671E37"/>
    <w:rsid w:val="34C7083B"/>
    <w:rsid w:val="369060AC"/>
    <w:rsid w:val="3EBB2E78"/>
    <w:rsid w:val="411F76CA"/>
    <w:rsid w:val="431554DA"/>
    <w:rsid w:val="48E9529A"/>
    <w:rsid w:val="4B783BAD"/>
    <w:rsid w:val="54175745"/>
    <w:rsid w:val="5B1C17A6"/>
    <w:rsid w:val="5C8770F7"/>
    <w:rsid w:val="5E4626BA"/>
    <w:rsid w:val="62311095"/>
    <w:rsid w:val="66C64CB8"/>
    <w:rsid w:val="66D54E4A"/>
    <w:rsid w:val="69C15409"/>
    <w:rsid w:val="6ECD7BF1"/>
    <w:rsid w:val="702C3724"/>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6"/>
    <w:semiHidden/>
    <w:unhideWhenUsed/>
    <w:qFormat/>
    <w:uiPriority w:val="0"/>
    <w:rPr>
      <w:sz w:val="18"/>
      <w:szCs w:val="18"/>
    </w:rPr>
  </w:style>
  <w:style w:type="paragraph" w:styleId="3">
    <w:name w:val="footer"/>
    <w:basedOn w:val="1"/>
    <w:link w:val="15"/>
    <w:qFormat/>
    <w:uiPriority w:val="0"/>
    <w:pPr>
      <w:tabs>
        <w:tab w:val="center" w:pos="4153"/>
        <w:tab w:val="right" w:pos="8306"/>
      </w:tabs>
      <w:snapToGrid w:val="0"/>
      <w:jc w:val="left"/>
    </w:pPr>
    <w:rPr>
      <w:sz w:val="18"/>
      <w:szCs w:val="18"/>
    </w:rPr>
  </w:style>
  <w:style w:type="paragraph" w:styleId="4">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NormalCharacter"/>
    <w:semiHidden/>
    <w:qFormat/>
    <w:uiPriority w:val="0"/>
  </w:style>
  <w:style w:type="paragraph" w:customStyle="1" w:styleId="12">
    <w:name w:val="HtmlNormal"/>
    <w:basedOn w:val="1"/>
    <w:qFormat/>
    <w:uiPriority w:val="0"/>
    <w:pPr>
      <w:widowControl/>
      <w:spacing w:line="390" w:lineRule="atLeast"/>
      <w:jc w:val="left"/>
      <w:textAlignment w:val="baseline"/>
    </w:pPr>
    <w:rPr>
      <w:rFonts w:ascii="Calibri" w:hAnsi="Calibri" w:eastAsia="宋体" w:cs="Times New Roman"/>
      <w:kern w:val="0"/>
      <w:szCs w:val="21"/>
    </w:rPr>
  </w:style>
  <w:style w:type="paragraph" w:customStyle="1" w:styleId="13">
    <w:name w:val="BodyText"/>
    <w:basedOn w:val="1"/>
    <w:qFormat/>
    <w:uiPriority w:val="0"/>
    <w:pPr>
      <w:widowControl/>
      <w:textAlignment w:val="baseline"/>
    </w:pPr>
    <w:rPr>
      <w:rFonts w:ascii="新宋体" w:hAnsi="新宋体" w:eastAsia="新宋体" w:cs="Times New Roman"/>
      <w:sz w:val="30"/>
      <w:szCs w:val="24"/>
    </w:rPr>
  </w:style>
  <w:style w:type="character" w:customStyle="1" w:styleId="14">
    <w:name w:val="页眉 字符"/>
    <w:basedOn w:val="8"/>
    <w:link w:val="4"/>
    <w:qFormat/>
    <w:uiPriority w:val="0"/>
    <w:rPr>
      <w:kern w:val="2"/>
      <w:sz w:val="18"/>
      <w:szCs w:val="18"/>
    </w:rPr>
  </w:style>
  <w:style w:type="character" w:customStyle="1" w:styleId="15">
    <w:name w:val="页脚 字符"/>
    <w:basedOn w:val="8"/>
    <w:link w:val="3"/>
    <w:qFormat/>
    <w:uiPriority w:val="0"/>
    <w:rPr>
      <w:kern w:val="2"/>
      <w:sz w:val="18"/>
      <w:szCs w:val="18"/>
    </w:rPr>
  </w:style>
  <w:style w:type="character" w:customStyle="1" w:styleId="16">
    <w:name w:val="批注框文本 字符"/>
    <w:basedOn w:val="8"/>
    <w:link w:val="2"/>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D36506-1A11-4693-BDD2-876EFBA2E46A}">
  <ds:schemaRefs/>
</ds:datastoreItem>
</file>

<file path=docProps/app.xml><?xml version="1.0" encoding="utf-8"?>
<Properties xmlns="http://schemas.openxmlformats.org/officeDocument/2006/extended-properties" xmlns:vt="http://schemas.openxmlformats.org/officeDocument/2006/docPropsVTypes">
  <Template>Normal</Template>
  <Pages>13</Pages>
  <Words>2914</Words>
  <Characters>2994</Characters>
  <Lines>25</Lines>
  <Paragraphs>7</Paragraphs>
  <TotalTime>0</TotalTime>
  <ScaleCrop>false</ScaleCrop>
  <LinksUpToDate>false</LinksUpToDate>
  <CharactersWithSpaces>3007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2022-03-04T04:18:00Z</dcterms:created>
  <dc:creator>Administrator</dc:creator>
  <cp:lastModifiedBy>15150155871</cp:lastModifiedBy>
  <cp:lastPrinted>2022-03-08T01:29:00Z</cp:lastPrinted>
  <dcterms:modified xsi:type="dcterms:W3CDTF">2022-03-30T14:04:11Z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C6AD792C1C944E49AC965AF0E4F9B359</vt:lpwstr>
  </property>
</Properties>
</file>